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1B8B" w14:textId="702FE094" w:rsidR="001B0ABC" w:rsidRDefault="009A1FA6">
      <w:pPr>
        <w:pStyle w:val="Els-Author"/>
        <w:rPr>
          <w:b/>
          <w:noProof w:val="0"/>
          <w:color w:val="000000" w:themeColor="text1"/>
          <w:sz w:val="32"/>
          <w:lang w:val="en-US"/>
        </w:rPr>
      </w:pPr>
      <w:r w:rsidRPr="009A1FA6">
        <w:rPr>
          <w:b/>
          <w:noProof w:val="0"/>
          <w:color w:val="000000" w:themeColor="text1"/>
          <w:sz w:val="32"/>
          <w:lang w:val="en-US"/>
        </w:rPr>
        <w:t>Supporting Carbon Capture, Utilization, and Storage Supply Chains (CCUS) with Blockchain Technology: A Sustainable Solution for Climate Change</w:t>
      </w:r>
      <w:r w:rsidR="00F779B0">
        <w:rPr>
          <w:b/>
          <w:noProof w:val="0"/>
          <w:color w:val="000000" w:themeColor="text1"/>
          <w:sz w:val="32"/>
          <w:lang w:val="en-US"/>
        </w:rPr>
        <w:t xml:space="preserve"> </w:t>
      </w:r>
      <w:r w:rsidR="001B0ABC">
        <w:rPr>
          <w:b/>
          <w:noProof w:val="0"/>
          <w:color w:val="000000" w:themeColor="text1"/>
          <w:sz w:val="32"/>
          <w:lang w:val="en-US"/>
        </w:rPr>
        <w:t>Mitigation</w:t>
      </w:r>
    </w:p>
    <w:p w14:paraId="144DE680" w14:textId="15437483" w:rsidR="00DD3D9E" w:rsidRDefault="000B4DA2">
      <w:pPr>
        <w:pStyle w:val="Els-Author"/>
      </w:pPr>
      <w:r w:rsidRPr="000B4DA2">
        <w:t>Manar Y. Oqbi</w:t>
      </w:r>
      <w:r w:rsidRPr="00BC39E7">
        <w:rPr>
          <w:vertAlign w:val="superscript"/>
        </w:rPr>
        <w:t>a</w:t>
      </w:r>
      <w:r w:rsidR="00AF50AC">
        <w:rPr>
          <w:vertAlign w:val="superscript"/>
        </w:rPr>
        <w:t>,</w:t>
      </w:r>
      <w:r w:rsidR="00CF4D20">
        <w:rPr>
          <w:vertAlign w:val="superscript"/>
        </w:rPr>
        <w:t>*</w:t>
      </w:r>
      <w:r w:rsidRPr="000B4DA2">
        <w:t>, Dhabia M. Al-Mohannadi</w:t>
      </w:r>
      <w:r w:rsidRPr="001E2CC9">
        <w:rPr>
          <w:vertAlign w:val="superscript"/>
        </w:rPr>
        <w:t>b</w:t>
      </w:r>
    </w:p>
    <w:p w14:paraId="144DE681" w14:textId="43BA7ABD" w:rsidR="00DD3D9E" w:rsidRDefault="004002A8">
      <w:pPr>
        <w:pStyle w:val="Els-Affiliation"/>
      </w:pPr>
      <w:r w:rsidRPr="004002A8">
        <w:rPr>
          <w:vertAlign w:val="superscript"/>
        </w:rPr>
        <w:t>a</w:t>
      </w:r>
      <w:r w:rsidRPr="004002A8">
        <w:t>Artie McFerrin Department of Chemical Engineering, Texas A&amp;M University, College Station, TX, 77843, USA</w:t>
      </w:r>
    </w:p>
    <w:p w14:paraId="144DE683" w14:textId="540D099C" w:rsidR="008D2649" w:rsidRPr="00A94774" w:rsidRDefault="00C11665" w:rsidP="008D2649">
      <w:pPr>
        <w:pStyle w:val="Els-Affiliation"/>
        <w:spacing w:after="120"/>
      </w:pPr>
      <w:r w:rsidRPr="000A2429">
        <w:rPr>
          <w:vertAlign w:val="superscript"/>
        </w:rPr>
        <w:t>b</w:t>
      </w:r>
      <w:r w:rsidRPr="00C11665">
        <w:t>Department of Chemical Engineering, Texas A&amp;M University at Qatar, P.O Box 23874, Education City, Doha</w:t>
      </w:r>
      <w:r>
        <w:t>, Qatar</w:t>
      </w:r>
      <w:r w:rsidRPr="00C11665">
        <w:t xml:space="preserve"> </w:t>
      </w:r>
      <w:r w:rsidR="000A2429">
        <w:t xml:space="preserve">                                               manar.oqbi@tamu.edu</w:t>
      </w:r>
    </w:p>
    <w:p w14:paraId="144DE684" w14:textId="77777777" w:rsidR="008D2649" w:rsidRDefault="008D2649" w:rsidP="008D2649">
      <w:pPr>
        <w:pStyle w:val="Els-Abstract"/>
      </w:pPr>
      <w:r>
        <w:t>Abstract</w:t>
      </w:r>
    </w:p>
    <w:p w14:paraId="4E9D0101" w14:textId="0A24C63B" w:rsidR="00124E5A" w:rsidRDefault="00124E5A" w:rsidP="008D2649">
      <w:pPr>
        <w:pStyle w:val="Els-body-text"/>
        <w:spacing w:after="120"/>
        <w:rPr>
          <w:lang w:val="en-GB"/>
        </w:rPr>
      </w:pPr>
      <w:r w:rsidRPr="00124E5A">
        <w:rPr>
          <w:lang w:val="en-GB"/>
        </w:rPr>
        <w:t xml:space="preserve">The urgency for adopting emission reduction mitigation strategies is growing as the consequences of climate change become more threatening. Carbon Capture, Utilization, and Storage (CCUS) emerges as a pivotal solution, facilitating substantial carbon dioxide abatement in high-emission industries. However, CCUS encounters challenges related to supply chain transparency, as well as emission accounting and reduction verification. This study introduces a framework, proposing the integration of blockchain technology into the optimization models of CCUS supply chains. Emissions data from various elements of the </w:t>
      </w:r>
      <w:r w:rsidR="009E6F7A">
        <w:rPr>
          <w:lang w:val="en-GB"/>
        </w:rPr>
        <w:t xml:space="preserve">optimal </w:t>
      </w:r>
      <w:r w:rsidRPr="00124E5A">
        <w:rPr>
          <w:lang w:val="en-GB"/>
        </w:rPr>
        <w:t xml:space="preserve">CCUS supply chain are securely stored in blocks within the proposed blockchain system, ensuring the integrity and tamper-proof nature of the recorded data. This innovative approach empowers decision-makers to optimize the design of CCUS supply chains, </w:t>
      </w:r>
      <w:r w:rsidR="00B74306">
        <w:rPr>
          <w:lang w:val="en-GB"/>
        </w:rPr>
        <w:t xml:space="preserve">improve computational efficiency, </w:t>
      </w:r>
      <w:bookmarkStart w:id="0" w:name="_GoBack"/>
      <w:bookmarkEnd w:id="0"/>
      <w:r w:rsidRPr="00124E5A">
        <w:rPr>
          <w:lang w:val="en-GB"/>
        </w:rPr>
        <w:t xml:space="preserve">transparently trace emissions from CCUS elements, and verify emission reductions. Anticipated to play a pivotal role in climate change mitigation and sustainable practices, the developed blockchain-based approach is poised to contribute significantly to ongoing efforts in designing and enhancing the effectiveness of </w:t>
      </w:r>
      <w:r w:rsidR="00545543">
        <w:rPr>
          <w:lang w:val="en-GB"/>
        </w:rPr>
        <w:t xml:space="preserve">the </w:t>
      </w:r>
      <w:r w:rsidR="00D178A3">
        <w:rPr>
          <w:lang w:val="en-GB"/>
        </w:rPr>
        <w:t xml:space="preserve">optimal </w:t>
      </w:r>
      <w:r w:rsidRPr="00124E5A">
        <w:rPr>
          <w:lang w:val="en-GB"/>
        </w:rPr>
        <w:t>CCUS supply chains.</w:t>
      </w:r>
    </w:p>
    <w:p w14:paraId="144DE687" w14:textId="0931560E" w:rsidR="008D2649" w:rsidRDefault="008D2649" w:rsidP="008D2649">
      <w:pPr>
        <w:pStyle w:val="Els-body-text"/>
        <w:spacing w:after="120"/>
        <w:rPr>
          <w:lang w:val="en-GB"/>
        </w:rPr>
      </w:pPr>
      <w:r>
        <w:rPr>
          <w:b/>
          <w:bCs/>
          <w:lang w:val="en-GB"/>
        </w:rPr>
        <w:t>Keywords</w:t>
      </w:r>
      <w:r>
        <w:rPr>
          <w:lang w:val="en-GB"/>
        </w:rPr>
        <w:t xml:space="preserve">: </w:t>
      </w:r>
      <w:r w:rsidR="006C615C" w:rsidRPr="006C615C">
        <w:rPr>
          <w:lang w:val="en-GB"/>
        </w:rPr>
        <w:t>Carbon Capture Utilization and Storage (CCUS)</w:t>
      </w:r>
      <w:r w:rsidR="00992DBF">
        <w:rPr>
          <w:lang w:val="en-GB"/>
        </w:rPr>
        <w:t xml:space="preserve">, </w:t>
      </w:r>
      <w:r w:rsidR="006C615C" w:rsidRPr="006C615C">
        <w:rPr>
          <w:lang w:val="en-GB"/>
        </w:rPr>
        <w:t>Optimization, Emissions Reduction Verification, Blockchain</w:t>
      </w:r>
      <w:r w:rsidR="00992DBF">
        <w:rPr>
          <w:lang w:val="en-GB"/>
        </w:rPr>
        <w:t xml:space="preserve"> technology</w:t>
      </w:r>
      <w:r>
        <w:rPr>
          <w:lang w:val="en-GB"/>
        </w:rPr>
        <w:t>.</w:t>
      </w:r>
    </w:p>
    <w:p w14:paraId="144DE689" w14:textId="305BBD74" w:rsidR="008D2649" w:rsidRDefault="00F51178" w:rsidP="008D2649">
      <w:pPr>
        <w:pStyle w:val="Els-1storder-head"/>
      </w:pPr>
      <w:r>
        <w:t>Introduction</w:t>
      </w:r>
    </w:p>
    <w:p w14:paraId="44490222" w14:textId="688EA28D" w:rsidR="006531D8" w:rsidRDefault="006531D8" w:rsidP="006531D8">
      <w:pPr>
        <w:jc w:val="both"/>
      </w:pPr>
      <w:r w:rsidRPr="006531D8">
        <w:t xml:space="preserve">Climate change is one of the most significant challenges nowadays, necessitating innovative approaches to mitigate the impact of greenhouse gases (GHG) and facilitate the transition towards a net zero economy. The global surface temperature has increased by 1.1 </w:t>
      </w:r>
      <w:r w:rsidR="006B243E" w:rsidRPr="002D193D">
        <w:t>°C</w:t>
      </w:r>
      <w:r w:rsidRPr="006531D8">
        <w:t xml:space="preserve"> in the last decade compared to 1850</w:t>
      </w:r>
      <w:r w:rsidR="00602809">
        <w:t xml:space="preserve"> </w:t>
      </w:r>
      <w:r w:rsidRPr="006531D8">
        <w:t>-</w:t>
      </w:r>
      <w:r w:rsidR="00602809">
        <w:t xml:space="preserve"> </w:t>
      </w:r>
      <w:r w:rsidRPr="006531D8">
        <w:t>1900 temperatures. In 2019, the global net anthropogenic GHG emissions were about 54</w:t>
      </w:r>
      <w:r w:rsidR="00602809">
        <w:t xml:space="preserve"> </w:t>
      </w:r>
      <w:r w:rsidRPr="006531D8">
        <w:t xml:space="preserve">% higher than 1990 levels </w:t>
      </w:r>
      <w:r w:rsidRPr="006531D8">
        <w:fldChar w:fldCharType="begin" w:fldLock="1"/>
      </w:r>
      <w:r w:rsidRPr="006531D8">
        <w:instrText>ADDIN CSL_CITATION {"citationItems":[{"id":"ITEM-1","itemData":{"DOI":"10.59327/IPCC/AR6-9789291691647","author":[{"dropping-particle":"","family":"IPCC","given":"","non-dropping-particle":"","parse-names":false,"suffix":""}],"id":"ITEM-1","issued":{"date-parts":[["2023"]]},"number-of-pages":"4-46","publisher-place":"Geneva, Switzerland","title":"Climate Change 2023: Synthesis Report. Contribution of Working Groups I, II and III to the Sixth Assessment Report of the Intergovernmental Panel on Climate Change","type":"report"},"uris":["http://www.mendeley.com/documents/?uuid=55ed4abd-cb35-4410-a6d4-56e856001f14"]}],"mendeley":{"formattedCitation":"(IPCC, 2023)","plainTextFormattedCitation":"(IPCC, 2023)","previouslyFormattedCitation":"(IPCC, 2023)"},"properties":{"noteIndex":0},"schema":"https://github.com/citation-style-language/schema/raw/master/csl-citation.json"}</w:instrText>
      </w:r>
      <w:r w:rsidRPr="006531D8">
        <w:fldChar w:fldCharType="separate"/>
      </w:r>
      <w:r w:rsidRPr="006531D8">
        <w:rPr>
          <w:noProof/>
        </w:rPr>
        <w:t>(IPCC, 2023)</w:t>
      </w:r>
      <w:r w:rsidRPr="006531D8">
        <w:fldChar w:fldCharType="end"/>
      </w:r>
      <w:r w:rsidRPr="006531D8">
        <w:t xml:space="preserve">. Carbon capture, utilization, and storage (CCUS) is a promising decarbonization technology, especially for hard-to-abate industries including iron, steel, refineries, and chemical production plants </w:t>
      </w:r>
      <w:r w:rsidRPr="006531D8">
        <w:fldChar w:fldCharType="begin" w:fldLock="1"/>
      </w:r>
      <w:r w:rsidRPr="006531D8">
        <w:instrText>ADDIN CSL_CITATION {"citationItems":[{"id":"ITEM-1","itemData":{"DOI":"10.1016/j.rser.2023.113371","ISSN":"18790690","abstract":"Green hydrogen is a tentative solution for the decarbonisation of hard-to-abate sectors such as steel, chemical, cement, and refinery industries. Green hydrogen is a form of hydrogen gas that is produced using renewable energy sources, such as wind or solar power, through a process called electrolysis. The green hydrogen supply chain includes several interconnected entities such as renewable energy providers, electrolysers, distribution facilities, and consumers. Although there have been many studies about green hydrogen, little attention has been devoted to green hydrogen supply chain risk identification and analysis, especially for hard-to-abate sectors in Europe. This research contributes to existing knowledge by identifying and analysing the European region's green hydrogen supply chain risk factors. Using a Delphi method 7 categories and 43 risk factors are identified based on the green hydrogen supply chain experts' opinions. The best-worst method is utilised to determine the importance weights of the risk categories and risk factors. High investment of capital for hydrogen production and delivery technology was the highest-ranked risk factor followed by the lack of enough capacity for electrolyser, and policy &amp; regulation development. Several mitigation strategies and policy recommendations are proposed for high-importance risk factors. This study provides novelty in the form of an integrated approach resulting in a scientific ranking of the risk factors for the green hydrogen supply chain. The results of this study provide empirical evidence which corroborates with previous studies that European countries should endeavour to create comprehensive and supportive standards and regulations for green hydrogen supply chain implementation.","author":[{"dropping-particle":"","family":"Azadnia","given":"Amir Hossein","non-dropping-particle":"","parse-names":false,"suffix":""},{"dropping-particle":"","family":"McDaid","given":"Conor","non-dropping-particle":"","parse-names":false,"suffix":""},{"dropping-particle":"","family":"Andwari","given":"Amin Mahmoudzadeh","non-dropping-particle":"","parse-names":false,"suffix":""},{"dropping-particle":"","family":"Hosseini","given":"Seyed Ehsan","non-dropping-particle":"","parse-names":false,"suffix":""}],"container-title":"Renewable and Sustainable Energy Reviews","id":"ITEM-1","issue":"May 2023","issued":{"date-parts":[["2023"]]},"title":"Green hydrogen supply chain risk analysis: A european hard-to-abate sectors perspective","type":"article-journal","volume":"182"},"uris":["http://www.mendeley.com/documents/?uuid=f5c74948-112d-4277-886d-d31122bbcf2f"]}],"mendeley":{"formattedCitation":"(Azadnia et al., 2023)","plainTextFormattedCitation":"(Azadnia et al., 2023)","previouslyFormattedCitation":"(Azadnia et al., 2023)"},"properties":{"noteIndex":0},"schema":"https://github.com/citation-style-language/schema/raw/master/csl-citation.json"}</w:instrText>
      </w:r>
      <w:r w:rsidRPr="006531D8">
        <w:fldChar w:fldCharType="separate"/>
      </w:r>
      <w:r w:rsidRPr="006531D8">
        <w:rPr>
          <w:noProof/>
        </w:rPr>
        <w:t>(Azadnia et al., 2023)</w:t>
      </w:r>
      <w:r w:rsidRPr="006531D8">
        <w:fldChar w:fldCharType="end"/>
      </w:r>
      <w:r w:rsidRPr="006531D8">
        <w:t>. Approximately 40 operational commercial capture facilities globally currently have an annual capture capacity exceeding 45 million tons (Mt) of CO</w:t>
      </w:r>
      <w:r w:rsidRPr="006531D8">
        <w:rPr>
          <w:vertAlign w:val="subscript"/>
        </w:rPr>
        <w:t>2</w:t>
      </w:r>
      <w:r w:rsidRPr="006531D8">
        <w:t>. However, this falls significantly short, constituting roughly a third of the 1.2 Gt CO</w:t>
      </w:r>
      <w:r w:rsidRPr="00602809">
        <w:rPr>
          <w:vertAlign w:val="subscript"/>
        </w:rPr>
        <w:t>2</w:t>
      </w:r>
      <w:r w:rsidRPr="006531D8">
        <w:t xml:space="preserve"> per year needed to align with the Net Zero Emissions by 2050 (NZE) Scenario </w:t>
      </w:r>
      <w:r w:rsidRPr="006531D8">
        <w:fldChar w:fldCharType="begin" w:fldLock="1"/>
      </w:r>
      <w:r w:rsidRPr="006531D8">
        <w:instrText>ADDIN CSL_CITATION {"citationItems":[{"id":"ITEM-1","itemData":{"author":[{"dropping-particle":"","family":"IEA","given":"","non-dropping-particle":"","parse-names":false,"suffix":""}],"id":"ITEM-1","issued":{"date-parts":[["2023"]]},"publisher-place":"International Energy Agency. https://www.iea.org/energy-system/carbon-capture-utilisation-and-storage","title":"Carbon Capture, Utilisation and Storage","type":"report"},"uris":["http://www.mendeley.com/documents/?uuid=c6483a8f-27c7-40ab-b255-3f0cafc65632"]}],"mendeley":{"formattedCitation":"(IEA, 2023)","plainTextFormattedCitation":"(IEA, 2023)","previouslyFormattedCitation":"(IEA, 2023)"},"properties":{"noteIndex":0},"schema":"https://github.com/citation-style-language/schema/raw/master/csl-citation.json"}</w:instrText>
      </w:r>
      <w:r w:rsidRPr="006531D8">
        <w:fldChar w:fldCharType="separate"/>
      </w:r>
      <w:r w:rsidRPr="006531D8">
        <w:rPr>
          <w:noProof/>
        </w:rPr>
        <w:t>(IEA, 2023)</w:t>
      </w:r>
      <w:r w:rsidRPr="006531D8">
        <w:fldChar w:fldCharType="end"/>
      </w:r>
      <w:r w:rsidRPr="006531D8">
        <w:t xml:space="preserve">. </w:t>
      </w:r>
    </w:p>
    <w:p w14:paraId="2D14BB42" w14:textId="4B22B50A" w:rsidR="007802F3" w:rsidRDefault="000667F1" w:rsidP="00CF5995">
      <w:pPr>
        <w:jc w:val="both"/>
        <w:rPr>
          <w:lang w:val="en-US"/>
        </w:rPr>
      </w:pPr>
      <w:r w:rsidRPr="000667F1">
        <w:rPr>
          <w:lang w:val="en-US"/>
        </w:rPr>
        <w:t xml:space="preserve">The effectiveness of CCUS is influenced by various factors, including technological maturity, policy and regulatory frameworks, stakeholders' acceptance, economic </w:t>
      </w:r>
      <w:r w:rsidRPr="000667F1">
        <w:rPr>
          <w:lang w:val="en-US"/>
        </w:rPr>
        <w:lastRenderedPageBreak/>
        <w:t xml:space="preserve">viability, and robust emission reduction verification </w:t>
      </w:r>
      <w:r w:rsidRPr="000667F1">
        <w:rPr>
          <w:lang w:val="en-US"/>
        </w:rPr>
        <w:fldChar w:fldCharType="begin" w:fldLock="1"/>
      </w:r>
      <w:r w:rsidRPr="000667F1">
        <w:rPr>
          <w:lang w:val="en-US"/>
        </w:rPr>
        <w:instrText>ADDIN CSL_CITATION {"citationItems":[{"id":"ITEM-1","itemData":{"DOI":"10.3390/app13063419","ISSN":"20763417","abstract":"Carbon Capture, Utilization and Storage (CCUS) technology is one of the most practical means to meet zero greenhouse gas emission goal of the Paris Agreement and to ensure profitability, which could achieve permanent sequestration of CO2. Due to the cost constraints of CCUS implementation, improving recovery and maximizing storage efficiency have become a critical part of ensuring economic efficiency. This research aims to analyze the effects of key factors on enhancing gas recovery and storage efficiency, combined with the validation of CO2 displacement and storage mechanisms. Therefore, long core experiments and different dimensional simulations were established based on R gas reservoir (one of the actual gas reservoirs in Northeast China), which were designed for sensitivity analyses of different influencing parameters and quantitative analyses of different storage mechanisms during CCUS process. When the conditions (temperature and pressure) were closer to the CO2 critical point, when the following parameters (the CO2 purity, the injection rate and the dip angle) became larger, when the reservoir rhythm was reversed and when the irreducible water was is in existence, the final displacement and storage effects became better because of weaker diffusion, stronger gravity segregation and slower CO2 breakthrough. The contributions of different storage mechanisms were quantified: 83.78% CO2 existed as supercritical fluid; 12.67% CO2 was dissolved in brine; and 3.85% CO2 reacted with minerals. Some supercritical and dissolved CO2 would slowly transform to solid precipitation over time. This work could provide theoretical supports for CCUS technology research and references for CCUS field application. At the same time, countries should further improve CCUS subsidy policies and make concerted efforts to promote the globalization and commercialization of CO2 transport.","author":[{"dropping-particle":"","family":"Luo","given":"Yulong","non-dropping-particle":"","parse-names":false,"suffix":""},{"dropping-particle":"","family":"Qin","given":"Jiazheng","non-dropping-particle":"","parse-names":false,"suffix":""},{"dropping-particle":"","family":"Cai","given":"Jianqin","non-dropping-particle":"","parse-names":false,"suffix":""},{"dropping-particle":"","family":"Tang","given":"Yong","non-dropping-particle":"","parse-names":false,"suffix":""}],"container-title":"Applied Sciences (Switzerland)","id":"ITEM-1","issue":"6","issued":{"date-parts":[["2023"]]},"title":"The Influencing Factors of CO2 Utilization and Storage Efficiency in Gas Reservoir","type":"article-journal","volume":"13"},"uris":["http://www.mendeley.com/documents/?uuid=7e91caa9-c1a5-44da-8eec-bc159fdf83a4"]}],"mendeley":{"formattedCitation":"(Luo et al., 2023)","plainTextFormattedCitation":"(Luo et al., 2023)","previouslyFormattedCitation":"(Luo et al., 2023)"},"properties":{"noteIndex":0},"schema":"https://github.com/citation-style-language/schema/raw/master/csl-citation.json"}</w:instrText>
      </w:r>
      <w:r w:rsidRPr="000667F1">
        <w:rPr>
          <w:lang w:val="en-US"/>
        </w:rPr>
        <w:fldChar w:fldCharType="separate"/>
      </w:r>
      <w:r w:rsidRPr="000667F1">
        <w:rPr>
          <w:noProof/>
          <w:lang w:val="en-US"/>
        </w:rPr>
        <w:t>(Luo et al., 2023)</w:t>
      </w:r>
      <w:r w:rsidRPr="000667F1">
        <w:fldChar w:fldCharType="end"/>
      </w:r>
      <w:r w:rsidRPr="000667F1">
        <w:rPr>
          <w:lang w:val="en-US"/>
        </w:rPr>
        <w:t xml:space="preserve">. </w:t>
      </w:r>
      <w:r w:rsidR="007802F3" w:rsidRPr="007802F3">
        <w:rPr>
          <w:lang w:val="en-US"/>
        </w:rPr>
        <w:t xml:space="preserve">Ensuring emission reduction reliability is crucial for the transparency and effectiveness of CCUS systems, fostering stakeholder trust and contributing significantly to climate change mitigation. However, the intricate nature of CCUS networks, combined with challenges in data accuracy, poses transparency obstacles. Reliable emission reduction verification is essential for policymakers to comprehend the true potential of CCUS networks, gain stakeholder approval, and ensure project success </w:t>
      </w:r>
      <w:r w:rsidR="007802F3" w:rsidRPr="000667F1">
        <w:rPr>
          <w:lang w:val="en-US"/>
        </w:rPr>
        <w:fldChar w:fldCharType="begin" w:fldLock="1"/>
      </w:r>
      <w:r w:rsidR="007802F3" w:rsidRPr="000667F1">
        <w:rPr>
          <w:lang w:val="en-US"/>
        </w:rPr>
        <w:instrText>ADDIN CSL_CITATION {"citationItems":[{"id":"ITEM-1","itemData":{"author":[{"dropping-particle":"","family":"GAO","given":"","non-dropping-particle":"","parse-names":false,"suffix":""}],"id":"ITEM-1","issue":"September","issued":{"date-parts":[["2022"]]},"publisher-place":"United States Government Accountability Office. https://www.gao.gov","title":"Decarbonization: Status, Challenges, and Policy Options for Carbon Capture, Utilization, and Storage","type":"report"},"uris":["http://www.mendeley.com/documents/?uuid=1ffd42be-5853-41fb-8076-8e905be3c46c"]}],"mendeley":{"formattedCitation":"(GAO, 2022)","plainTextFormattedCitation":"(GAO, 2022)","previouslyFormattedCitation":"(GAO, 2022)"},"properties":{"noteIndex":0},"schema":"https://github.com/citation-style-language/schema/raw/master/csl-citation.json"}</w:instrText>
      </w:r>
      <w:r w:rsidR="007802F3" w:rsidRPr="000667F1">
        <w:rPr>
          <w:lang w:val="en-US"/>
        </w:rPr>
        <w:fldChar w:fldCharType="separate"/>
      </w:r>
      <w:r w:rsidR="007802F3" w:rsidRPr="000667F1">
        <w:rPr>
          <w:noProof/>
          <w:lang w:val="en-US"/>
        </w:rPr>
        <w:t>(GAO, 2022)</w:t>
      </w:r>
      <w:r w:rsidR="007802F3" w:rsidRPr="000667F1">
        <w:fldChar w:fldCharType="end"/>
      </w:r>
      <w:r w:rsidR="007802F3" w:rsidRPr="007802F3">
        <w:rPr>
          <w:lang w:val="en-US"/>
        </w:rPr>
        <w:t>. The verification process typically involves monitoring through emission factors or sensors, self-reporting, and third-party verification, which can be time-consuming, resource-intensive, and costly.</w:t>
      </w:r>
    </w:p>
    <w:p w14:paraId="35B60276" w14:textId="36F73FF8" w:rsidR="006531D8" w:rsidRPr="00C50D2C" w:rsidRDefault="00F752EE" w:rsidP="00C50D2C">
      <w:pPr>
        <w:jc w:val="both"/>
        <w:rPr>
          <w:lang w:val="en-US"/>
        </w:rPr>
      </w:pPr>
      <w:r w:rsidRPr="00F752EE">
        <w:rPr>
          <w:lang w:val="en-US"/>
        </w:rPr>
        <w:t xml:space="preserve">A promising avenue for achieving </w:t>
      </w:r>
      <w:r w:rsidR="00652971">
        <w:rPr>
          <w:lang w:val="en-US"/>
        </w:rPr>
        <w:t xml:space="preserve">optimal and </w:t>
      </w:r>
      <w:r w:rsidRPr="00F752EE">
        <w:rPr>
          <w:lang w:val="en-US"/>
        </w:rPr>
        <w:t>transparen</w:t>
      </w:r>
      <w:r w:rsidR="00652971">
        <w:rPr>
          <w:lang w:val="en-US"/>
        </w:rPr>
        <w:t xml:space="preserve">t design of </w:t>
      </w:r>
      <w:r w:rsidRPr="00F752EE">
        <w:rPr>
          <w:lang w:val="en-US"/>
        </w:rPr>
        <w:t xml:space="preserve">CCUS supply chains is through the integration of blockchain technology. Blockchain technology, initially conceived as the underlying framework for Bitcoin proposed by Satoshi Nakamoto </w:t>
      </w:r>
      <w:r w:rsidRPr="00F752EE">
        <w:rPr>
          <w:lang w:val="en-US"/>
        </w:rPr>
        <w:fldChar w:fldCharType="begin" w:fldLock="1"/>
      </w:r>
      <w:r w:rsidRPr="00F752EE">
        <w:rPr>
          <w:lang w:val="en-US"/>
        </w:rPr>
        <w:instrText>ADDIN CSL_CITATION {"citationItems":[{"id":"ITEM-1","itemData":{"ISSN":"1556-5068","abstract":"A purely peer-to-peer version of electronic cash would allow online payments to be sent directly from one party to another without going through a financial institution. Digital signatures provide part of the solution, but the main benefits are lost if a trusted third party is still required to prevent double-spending. We propose a solution to the double-spending problem using a peer-to-peer network. The network timestamps transactions by hashing them into an ongoing chain of hash-based proof-of-work, forming a record that cannot be changed without redoing the proof-of-work. The longest chain not only serves as proof of the sequence of events witnessed, but proof that it came from the largest pool of CPU power. As long as a majority of CPU power is controlled by nodes that are not cooperating to attack the network, they'll generate the longest chain and outpace attackers. The network itself requires minimal structure. Messages are broadcast on a best effort basis, and nodes can leave and rejoin the network at will, accepting the longest proof-of-work chain as proof of what happened while they were gone.","author":[{"dropping-particle":"","family":"Nakamoto","given":"Satoshi","non-dropping-particle":"","parse-names":false,"suffix":""}],"container-title":"www.bitcoin.org","id":"ITEM-1","issued":{"date-parts":[["2008"]]},"title":"Bitcoin: A Peer-to-Peer Electronic Cash System","type":"article-journal"},"uris":["http://www.mendeley.com/documents/?uuid=b35336d6-42c5-4729-87a6-5d825c0d91e1"]}],"mendeley":{"formattedCitation":"(Nakamoto, 2008)","plainTextFormattedCitation":"(Nakamoto, 2008)","previouslyFormattedCitation":"(Nakamoto, 2008)"},"properties":{"noteIndex":0},"schema":"https://github.com/citation-style-language/schema/raw/master/csl-citation.json"}</w:instrText>
      </w:r>
      <w:r w:rsidRPr="00F752EE">
        <w:rPr>
          <w:lang w:val="en-US"/>
        </w:rPr>
        <w:fldChar w:fldCharType="separate"/>
      </w:r>
      <w:r w:rsidRPr="00F752EE">
        <w:rPr>
          <w:noProof/>
          <w:lang w:val="en-US"/>
        </w:rPr>
        <w:t>(Nakamoto, 2008)</w:t>
      </w:r>
      <w:r w:rsidRPr="00F752EE">
        <w:rPr>
          <w:lang w:val="en-US"/>
        </w:rPr>
        <w:fldChar w:fldCharType="end"/>
      </w:r>
      <w:r w:rsidRPr="00F752EE">
        <w:rPr>
          <w:lang w:val="en-US"/>
        </w:rPr>
        <w:t xml:space="preserve">. Blockchain serves as a decentralized, distributed ledger that records transactions across a network of computers in a tamper-proof manner. Blockchain comprises a sequential linkage of data blocks, fostering an indelible ledger. Integral cryptographic techniques bolster data security and integrity </w:t>
      </w:r>
      <w:r w:rsidRPr="00F752EE">
        <w:rPr>
          <w:lang w:val="en-US"/>
        </w:rPr>
        <w:fldChar w:fldCharType="begin" w:fldLock="1"/>
      </w:r>
      <w:r w:rsidRPr="00F752EE">
        <w:rPr>
          <w:lang w:val="en-US"/>
        </w:rPr>
        <w:instrText>ADDIN CSL_CITATION {"citationItems":[{"id":"ITEM-1","itemData":{"DOI":"10.1007/978-3-031-27765-8_4","ISBN":"978-3-031-27765-8","abstract":"Blockchain technology is a digital peer-to-peer network powered by the innovative, secure, reliable software platform for the management and processing of customers’ transactions without any centralized control and management mechanism.","author":[{"dropping-particle":"","family":"Thakur","given":"Kutub","non-dropping-particle":"","parse-names":false,"suffix":""},{"dropping-particle":"","family":"Pathan","given":"Al-Sakib Khan","non-dropping-particle":"","parse-names":false,"suffix":""},{"dropping-particle":"","family":"Ismat","given":"Sadia","non-dropping-particle":"","parse-names":false,"suffix":""}],"editor":[{"dropping-particle":"","family":"Thakur","given":"Kutub","non-dropping-particle":"","parse-names":false,"suffix":""},{"dropping-particle":"","family":"Pathan","given":"Al-Sakib Khan","non-dropping-particle":"","parse-names":false,"suffix":""},{"dropping-particle":"","family":"Ismat","given":"Sadia","non-dropping-particle":"","parse-names":false,"suffix":""}],"id":"ITEM-1","issued":{"date-parts":[["2023"]]},"page":"125-145","publisher":"Springer Nature Switzerland","publisher-place":"Cham","title":"Blockchain Technology BT  - Emerging ICT Technologies and Cybersecurity: From AI and ML to Other Futuristic Technologies","type":"chapter"},"uris":["http://www.mendeley.com/documents/?uuid=ddc92896-c320-4bd7-8b85-41f8f6af0572"]}],"mendeley":{"formattedCitation":"(Thakur et al., 2023)","plainTextFormattedCitation":"(Thakur et al., 2023)","previouslyFormattedCitation":"(Thakur et al., 2023)"},"properties":{"noteIndex":0},"schema":"https://github.com/citation-style-language/schema/raw/master/csl-citation.json"}</w:instrText>
      </w:r>
      <w:r w:rsidRPr="00F752EE">
        <w:rPr>
          <w:lang w:val="en-US"/>
        </w:rPr>
        <w:fldChar w:fldCharType="separate"/>
      </w:r>
      <w:r w:rsidRPr="00F752EE">
        <w:rPr>
          <w:noProof/>
          <w:lang w:val="en-US"/>
        </w:rPr>
        <w:t>(Thakur et al., 2023)</w:t>
      </w:r>
      <w:r w:rsidRPr="00F752EE">
        <w:rPr>
          <w:lang w:val="en-US"/>
        </w:rPr>
        <w:fldChar w:fldCharType="end"/>
      </w:r>
      <w:r w:rsidRPr="00F752EE">
        <w:rPr>
          <w:lang w:val="en-US"/>
        </w:rPr>
        <w:t>. This work introduces a novel method for integrating blockchain technology into CCUS supply chains optimization models. The next sections review relevant literature, detail the proposed approach and current challenges followed by conclusions.</w:t>
      </w:r>
    </w:p>
    <w:p w14:paraId="144DE699" w14:textId="771E1966" w:rsidR="008D2649" w:rsidRDefault="00207E79" w:rsidP="008D2649">
      <w:pPr>
        <w:pStyle w:val="Els-1storder-head"/>
      </w:pPr>
      <w:r>
        <w:t>Literature Review</w:t>
      </w:r>
    </w:p>
    <w:p w14:paraId="25D93686" w14:textId="73AF77D8" w:rsidR="00F25A74" w:rsidRPr="00F25A74" w:rsidRDefault="00F25A74" w:rsidP="00AA2A30">
      <w:pPr>
        <w:pStyle w:val="Els-body-text"/>
      </w:pPr>
      <w:r w:rsidRPr="00F25A74">
        <w:t xml:space="preserve">Research in the modeling and optimization of carbon capture, utilization, and storage (CCUS) has garnered significant attention, particularly in the pursuit of improving cost-effectiveness and environmental performance. </w:t>
      </w:r>
      <w:r w:rsidRPr="00F25A74">
        <w:fldChar w:fldCharType="begin" w:fldLock="1"/>
      </w:r>
      <w:r w:rsidRPr="00F25A74">
        <w:instrText>ADDIN CSL_CITATION {"citationItems":[{"id":"ITEM-1","itemData":{"DOI":"10.1016/j.compchemeng.2020.106885","ISSN":"00981354","abstract":"Carbon dioxide (CO2) is one of the primary anthropogenic greenhouse gases (GHGs), and its increasing emission has drawn wide attention from the international community. Among the strategies for CO2 diminishment, carbon capture, utilization and storage (CCUS) is considered as the key option. The objective of this work is to develop an optimization-based assessment framework that aims to incorporate CO2 storage and CO2 utilization into an integrated framework. To achieve this goal, a superstructure network including all the sections of CCUS supply chain is proposed, which includes CO2 capture, transportation, storage and utilization with 15 candidate conversion process paths. Based on this superstructure, a mathematical model for the optimal design of a supply chain of CCUS is developed. CO2 would be stored underground and/or utilized to produce chemical products through candidate conversion paths. Finally, a case with real data of large emission sources in Northeast China is studied. Three different scenarios are investigated, according to key constraints on CCUS network: CO2 emission source, raw material limits and products demands limits. Results show that adsorption is the preferred capture technology at relative high flue gas flow rate and high CO2 concentration. Storing CO2 is the recommended approach compared with utilization from the point of economy, however, carbon utilization could be a more sustainable option and may generate a carbon-neutral cycle. With the increase of CO2 utilization, the cost of CCUS supply chain also increase (Scenario A: 2.49 billion $/y, Scenario B: 2.76 billion $/y, Scenario C: 2.85 billion $/y).","author":[{"dropping-particle":"","family":"Zhang","given":"Shuai","non-dropping-particle":"","parse-names":false,"suffix":""},{"dropping-particle":"","family":"Zhuang","given":"Yu","non-dropping-particle":"","parse-names":false,"suffix":""},{"dropping-particle":"","family":"Liu","given":"Linlin","non-dropping-particle":"","parse-names":false,"suffix":""},{"dropping-particle":"","family":"Zhang","given":"Lei","non-dropping-particle":"","parse-names":false,"suffix":""},{"dropping-particle":"","family":"Du","given":"Jian","non-dropping-particle":"","parse-names":false,"suffix":""}],"container-title":"Computers and Chemical Engineering","id":"ITEM-1","issued":{"date-parts":[["2020"]]},"publisher":"Elsevier Ltd","title":"Optimization-based approach for CO2 utilization in carbon capture, utilization and storage supply chain","type":"article-journal","volume":"139"},"uris":["http://www.mendeley.com/documents/?uuid=7d9897a7-bcb3-4e6d-a955-15607793f9bf"]}],"mendeley":{"formattedCitation":"(Zhang et al., 2020)","manualFormatting":"Zhang et al. (2020)","plainTextFormattedCitation":"(Zhang et al., 2020)","previouslyFormattedCitation":"(Zhang et al., 2020)"},"properties":{"noteIndex":0},"schema":"https://github.com/citation-style-language/schema/raw/master/csl-citation.json"}</w:instrText>
      </w:r>
      <w:r w:rsidRPr="00F25A74">
        <w:fldChar w:fldCharType="separate"/>
      </w:r>
      <w:r w:rsidRPr="00F25A74">
        <w:rPr>
          <w:noProof/>
        </w:rPr>
        <w:t>Zhang et al. (2020)</w:t>
      </w:r>
      <w:r w:rsidRPr="00F25A74">
        <w:fldChar w:fldCharType="end"/>
      </w:r>
      <w:r w:rsidRPr="00F25A74">
        <w:t xml:space="preserve"> contributed to this field by developing an optimization-based framework that integrates CO</w:t>
      </w:r>
      <w:r w:rsidRPr="00F25A74">
        <w:rPr>
          <w:vertAlign w:val="subscript"/>
        </w:rPr>
        <w:t>2</w:t>
      </w:r>
      <w:r w:rsidRPr="00F25A74">
        <w:t xml:space="preserve"> storage and utilization, exploring various paths within the CCUS supply chain, with a primary focus on economic performance. </w:t>
      </w:r>
      <w:r w:rsidRPr="00F25A74">
        <w:fldChar w:fldCharType="begin" w:fldLock="1"/>
      </w:r>
      <w:r w:rsidRPr="00F25A74">
        <w:instrText>ADDIN CSL_CITATION {"citationItems":[{"id":"ITEM-1","itemData":{"DOI":"10.1016/j.resconrec.2021.106069","ISSN":"18790658","abstract":"Carbon Capture Utilization and Storage (CCUS) is currently the primary technology to allow the use of fossil fuels with deep CO2 reduction. One technology utilizes captured CO2 for Enhanced Oil Recovery (EOR). For developing countries which rely heavily on fossil fuels, CCUS with EOR can serve as a potential solution for national climate change abatement strategies while still sustaining energy security and economic well-being. This paper examines this premise by analysing the cost and benefit of deploying CCUS projects in Indonesia, specifically focusing on gas processing facilities and a nearby oil field in East Java. The key findings are as follows: (1) the cost of CCUS project is approximately $59/tCO2, for capturing, storing and transporting 5,546 tCO2/day, significantly more than offsetting CO2 emissions from additionally produced oil to make it essentially a net CO2 sink; (2) the CCUS – EOR integrated project can provide an additional oil recovery of 54 MMSTB oilfor 15 years of operational life. (3) The cost benefit analysis resulted in a positive NPV and levelized net profit of $3.13/tCO2 for oil price $40/bbl. (4) the study highlights the total distribution of shares for oil &amp; gas contractor and the Indonesian government under a PSC cost recovery scheme, approximating 141 million USD and 211 million USD, respectively. While under a gross split scheme, the Indonesian government share is 271 million USD and contractor share is 81 million USD. (5) Finally, our study reconfirms the economic viability for using high purity CO2 sources combined with CO2 EOR as an early opportunity for CCUS deployment in Indonesia.","author":[{"dropping-particle":"","family":"Rakhiemah","given":"Aldilla Noor","non-dropping-particle":"","parse-names":false,"suffix":""},{"dropping-particle":"","family":"Xu","given":"Yuan","non-dropping-particle":"","parse-names":false,"suffix":""}],"container-title":"Resources, Conservation and Recycling","id":"ITEM-1","issue":"November 2021","issued":{"date-parts":[["2022"]]},"page":"106069","publisher":"Elsevier B.V.","title":"Economic viability of full-chain CCUS-EOR in Indonesia","type":"article-journal","volume":"179"},"uris":["http://www.mendeley.com/documents/?uuid=88f2a489-9940-49cc-ab4f-823d88c7e4fc"]}],"mendeley":{"formattedCitation":"(Rakhiemah and Xu, 2022)","manualFormatting":"Rakhiemah and Xu (2022)","plainTextFormattedCitation":"(Rakhiemah and Xu, 2022)","previouslyFormattedCitation":"(Rakhiemah and Xu, 2022)"},"properties":{"noteIndex":0},"schema":"https://github.com/citation-style-language/schema/raw/master/csl-citation.json"}</w:instrText>
      </w:r>
      <w:r w:rsidRPr="00F25A74">
        <w:fldChar w:fldCharType="separate"/>
      </w:r>
      <w:r w:rsidRPr="00F25A74">
        <w:rPr>
          <w:noProof/>
        </w:rPr>
        <w:t>Rakhiemah and Xu (2022)</w:t>
      </w:r>
      <w:r w:rsidRPr="00F25A74">
        <w:fldChar w:fldCharType="end"/>
      </w:r>
      <w:r w:rsidRPr="00F25A74">
        <w:t xml:space="preserve"> conducted an in-depth analysis of the economic viability of CCUS with Enhanced Oil Recovery (EOR) in Indonesia, placing emphasis on cost-benefit considerations and the potential for additional oil recovery. Simultaneously, environmental aspects have been scrutinized by various researchers, including </w:t>
      </w:r>
      <w:r w:rsidRPr="00F25A74">
        <w:fldChar w:fldCharType="begin" w:fldLock="1"/>
      </w:r>
      <w:r w:rsidRPr="00F25A74">
        <w:instrText>ADDIN CSL_CITATION {"citationItems":[{"id":"ITEM-1","itemData":{"DOI":"10.1016/j.seta.2022.102743","ISSN":"22131388","abstract":"The main purpose of this work is to verify that the CCUS supply chains at large scale that were developed in previous studies for Italy and Germany effectively reduce carbon emissions. The methodology of life cycle analysis was applied. Results showed that the annual global warming potential (GWP) for these supply chains in Italy and Germany are respectively 9.62 × 1010 kgCO2-eq and 1.94 × 1011 kgCO2-eq which would help enable these countries to achieve the carbon dioxide reduction target fixed by European environmental policies. Overall emissions in Italy and Germany are 249 Mtonne/year and 640 Mtonne/year, respectively. Sensitivity analysis results show that, for the supply chain in Germany, the GWP increases when, for a fixed amount of emissions captured, more carbon dioxide is sent to utilization: storage is then important to achieve the environmental target. Other impact categories decrease, increase or remain constant. On the other hand, for the supply chain in Italy, results showed that a lower environmental impact can be obtained by increasing the carbon utilization rate for methane production via a power to gas system. If this is implemented then this utilization system would a better solution from an environmentally point of view than the storage option with other utilization processes.","author":[{"dropping-particle":"","family":"Leonzio","given":"Grazia","non-dropping-particle":"","parse-names":false,"suffix":""},{"dropping-particle":"","family":"Bogle","given":"I. David L.","non-dropping-particle":"","parse-names":false,"suffix":""},{"dropping-particle":"","family":"Ugo Foscolo","given":"Pier","non-dropping-particle":"","parse-names":false,"suffix":""}],"container-title":"Sustainable Energy Technologies and Assessments","id":"ITEM-1","issue":"September 2022","issued":{"date-parts":[["2023"]]},"title":"Life cycle assessment of a carbon capture utilization and storage supply chain in Italy and Germany: Comparison between carbon dioxide storage and utilization systems","type":"article-journal","volume":"55"},"uris":["http://www.mendeley.com/documents/?uuid=9e413466-6b6f-4251-8a7f-db99939c67d8"]}],"mendeley":{"formattedCitation":"(Leonzio et al., 2023)","manualFormatting":"Leonzio et al. (2023)","plainTextFormattedCitation":"(Leonzio et al., 2023)","previouslyFormattedCitation":"(Leonzio et al., 2023)"},"properties":{"noteIndex":0},"schema":"https://github.com/citation-style-language/schema/raw/master/csl-citation.json"}</w:instrText>
      </w:r>
      <w:r w:rsidRPr="00F25A74">
        <w:fldChar w:fldCharType="separate"/>
      </w:r>
      <w:r w:rsidRPr="00F25A74">
        <w:rPr>
          <w:noProof/>
        </w:rPr>
        <w:t>Leonzio et al. (2023)</w:t>
      </w:r>
      <w:r w:rsidRPr="00F25A74">
        <w:fldChar w:fldCharType="end"/>
      </w:r>
      <w:r w:rsidRPr="00F25A74">
        <w:t xml:space="preserve"> and </w:t>
      </w:r>
      <w:r w:rsidRPr="00F25A74">
        <w:fldChar w:fldCharType="begin" w:fldLock="1"/>
      </w:r>
      <w:r w:rsidRPr="00F25A74">
        <w:instrText>ADDIN CSL_CITATION {"citationItems":[{"id":"ITEM-1","itemData":{"DOI":"10.3390/en15186809","ISSN":"19961073","abstract":"Carbon Capture Utilization and Storage (CCUS) is a set of technologies aimed at capturing carbon dioxide (CO2) emissions from point-source emitters to either store permanently or use as a feedstock to produce chemicals and fuels. In this paper, the potential benefits of CCUS integration into the energy supply sector are evaluated from a Life Cycle Assessment (LCA) perspective by comparing two different routes for the CO2 captured from a natural gas combined cycle (NGCC). Both the complete storage of the captured CO2 and its partial utilization to produce dimethyl ether are investigated. Moreover, the assessment is performed considering the region-specific features of two of the largest CO2 emitters in Europe, namely Italy and Poland. Results shows that the complete storage of the captured CO2 reduces Global Warming Potential (GWP) by ~89% in Italy and ~97%, in Poland. On the other hand, the partial utilization of CO2 to produce dimethyl ether leads to a decrease of ~58% in Italy and ~68% in Poland with respect to a comparable reference entailing conventional dimethyl ether production. A series of environmental trade-offs was determined, with all the investigated categories apart from GWP showing an increase, mainly connected with the higher energy requirements of CCUS processes. These outcomes highlight the need for a holistic-oriented approach in the design of novel implemented configurations to avoid burden shifts throughout the value chain.","author":[{"dropping-particle":"","family":"Facchino","given":"Marco","non-dropping-particle":"","parse-names":false,"suffix":""},{"dropping-particle":"","family":"Popielak","given":"Paulina","non-dropping-particle":"","parse-names":false,"suffix":""},{"dropping-particle":"","family":"Panowski","given":"Marcin","non-dropping-particle":"","parse-names":false,"suffix":""},{"dropping-particle":"","family":"Wawrzyńczak","given":"Dariusz","non-dropping-particle":"","parse-names":false,"suffix":""},{"dropping-particle":"","family":"Majchrzak-Kucęba","given":"Izabela","non-dropping-particle":"","parse-names":false,"suffix":""},{"dropping-particle":"","family":"Falco","given":"Marcello","non-dropping-particle":"De","parse-names":false,"suffix":""}],"container-title":"Energies","id":"ITEM-1","issue":"18","issued":{"date-parts":[["2022"]]},"title":"The Environmental Impacts of Carbon Capture Utilization and Storage on the Electricity Sector: A Life Cycle Assessment Comparison between Italy and Poland","type":"article-journal","volume":"15"},"uris":["http://www.mendeley.com/documents/?uuid=8ecc337f-a982-4c92-a452-25bcf3465dd7"]}],"mendeley":{"formattedCitation":"(Facchino et al., 2022)","manualFormatting":"Facchino et al. (2022)","plainTextFormattedCitation":"(Facchino et al., 2022)","previouslyFormattedCitation":"(Facchino et al., 2022)"},"properties":{"noteIndex":0},"schema":"https://github.com/citation-style-language/schema/raw/master/csl-citation.json"}</w:instrText>
      </w:r>
      <w:r w:rsidRPr="00F25A74">
        <w:fldChar w:fldCharType="separate"/>
      </w:r>
      <w:r w:rsidRPr="00F25A74">
        <w:rPr>
          <w:noProof/>
        </w:rPr>
        <w:t>Facchino et al. (2022)</w:t>
      </w:r>
      <w:r w:rsidRPr="00F25A74">
        <w:fldChar w:fldCharType="end"/>
      </w:r>
      <w:r w:rsidRPr="00F25A74">
        <w:t>, who utilized life cycle assessments to systematically evaluate the impact of large-scale CCUS supply chains on carbon emissions reduction in Germany, Italy, and Poland.</w:t>
      </w:r>
    </w:p>
    <w:p w14:paraId="190D7BF6" w14:textId="77777777" w:rsidR="00F25A74" w:rsidRPr="00F25A74" w:rsidRDefault="00F25A74" w:rsidP="00F25A74">
      <w:pPr>
        <w:pStyle w:val="Els-body-text"/>
      </w:pPr>
      <w:r w:rsidRPr="00F25A74">
        <w:t xml:space="preserve">Blockchain technology is increasingly recognized as a solution to enhance transparency in emissions reduction, although its application has primarily been in carbon trading markets. </w:t>
      </w:r>
      <w:r w:rsidRPr="00F25A74">
        <w:fldChar w:fldCharType="begin" w:fldLock="1"/>
      </w:r>
      <w:r w:rsidRPr="00F25A74">
        <w:instrText>ADDIN CSL_CITATION {"citationItems":[{"id":"ITEM-1","itemData":{"DOI":"10.1007/s10098-022-02292-3","ISBN":"0123456789","ISSN":"16189558","abstract":"The Kyoto Protocol established the emissions-trading system (ETS), which encourages carbon reductions through market mechanisms and has been implemented in a variety of industries. Despite its large admitted carbon emissions, the construction industry was not included in the embryo ETSs. Furthermore, the current generation of ETS in the construction industry focuses more on the operation phase, ignoring carbon emissions from the materialization phase, which consumes labor, energy, and carbon-intensive materials such as cement. This paper proposes an innovative type of ETS, which could also handle carbon emissions within the materialization phase of a typical project. Besides, the proposed system is also powered by blockchain technology under the industry 4.0 framework, i.e., decentralized, open, and autonomous. The proposed system consists of two interactive systems: Blockchain-enhanced construction product-trading system and Blockchain-enhanced emission-trading system. The structure and operations of these systems are described in detail. Moreover, smart contracts are used to boost the efficiency and dependability of the proposed system. The pseudo-code for implementing smart contracts is provided. Finally, multi-criteria analysis is used to evaluate the superiorities of the proposed systems. The results show that the proposed system has better emission reduction effect and policy acceptance over other ETSs. The average total score of the presented system is 7.8, which is 16.6%, 8.8%, and 21.5% higher than those of the traditional ETS for non-specific industries, Blockchain-enabled Reputation-based Emission-Trading Scheme, and the traditional ETS in the construction industry, respectively. Graphical abstract: [Figure not available: see fulltext.].","author":[{"dropping-particle":"","family":"Shu","given":"Zhan","non-dropping-particle":"","parse-names":false,"suffix":""},{"dropping-particle":"","family":"Liu","given":"Wenhao","non-dropping-particle":"","parse-names":false,"suffix":""},{"dropping-particle":"","family":"Fu","given":"Bailu","non-dropping-particle":"","parse-names":false,"suffix":""},{"dropping-particle":"","family":"Li","given":"Zheng","non-dropping-particle":"","parse-names":false,"suffix":""},{"dropping-particle":"","family":"He","given":"Minjuan","non-dropping-particle":"","parse-names":false,"suffix":""}],"container-title":"Clean Technologies and Environmental Policy","id":"ITEM-1","issue":"6","issued":{"date-parts":[["2022"]]},"page":"1851-1870","publisher":"Springer Berlin Heidelberg","title":"Blockchain-enhanced trading systems for construction industry to control carbon emissions","type":"article-journal","volume":"24"},"uris":["http://www.mendeley.com/documents/?uuid=0d36bc4f-f317-46bd-870c-afa10cf14aa4"]}],"mendeley":{"formattedCitation":"(Shu et al., 2022)","manualFormatting":"Shu et al. (2022)","plainTextFormattedCitation":"(Shu et al., 2022)","previouslyFormattedCitation":"(Shu et al., 2022)"},"properties":{"noteIndex":0},"schema":"https://github.com/citation-style-language/schema/raw/master/csl-citation.json"}</w:instrText>
      </w:r>
      <w:r w:rsidRPr="00F25A74">
        <w:fldChar w:fldCharType="separate"/>
      </w:r>
      <w:r w:rsidRPr="00F25A74">
        <w:rPr>
          <w:noProof/>
        </w:rPr>
        <w:t>Shu et al. (2022)</w:t>
      </w:r>
      <w:r w:rsidRPr="00F25A74">
        <w:fldChar w:fldCharType="end"/>
      </w:r>
      <w:r w:rsidRPr="00F25A74">
        <w:t xml:space="preserve"> proposed a blockchain-enhanced trading system for the construction industry, incorporating smart contracts to improve efficiency and reliability. </w:t>
      </w:r>
      <w:r w:rsidRPr="00F25A74">
        <w:fldChar w:fldCharType="begin" w:fldLock="1"/>
      </w:r>
      <w:r w:rsidRPr="00F25A74">
        <w:instrText>ADDIN CSL_CITATION {"citationItems":[{"id":"ITEM-1","itemData":{"DOI":"10.1016/j.techfore.2021.121124","ISSN":"00401625","abstract":"Climate change is a major issue that has disastrous implications on the environment, which, if continued, will cause severe consequences. One of the leading causes of climate change is the emissions of harmful gases, particularly CO2. In 1997, the Kyoto protocol was signed by 192 countries, creating a system that monetizes CO2 emissions with an aim to control them. Most countries signed a carbon trading scheme, but the scheme fell short of its goals due to manipulation, lack of integrity, and multiple other challenges. This work presents an improved blockchain-based approach to achieve the objective of monitoring the reduction of carbon emissions. Blockchain's distinct features such as security, immutability, transparency, traceability, and trust, make it a robust and reliable solution for the carbon trading market. Previous Blockchain-based proposals were not comprehensive, practical, applicable, or efficient enough to form an effective solution. This research addresses the current gaps and proposes a comprehensive three-stage hierarchical blockchain framework that employs smart contracts in Blockchain of Things (BoT) to ensure integrity in the system and reach fair trade status that favors the environment over companies' cost reductions and profit-making. The result is an optimized carbon emission trading framework, fully transparent with automated trading and control mechanisms.","author":[{"dropping-particle":"Al","family":"Sadawi","given":"Alia","non-dropping-particle":"","parse-names":false,"suffix":""},{"dropping-particle":"","family":"Madani","given":"Batool","non-dropping-particle":"","parse-names":false,"suffix":""},{"dropping-particle":"","family":"Saboor","given":"Sara","non-dropping-particle":"","parse-names":false,"suffix":""},{"dropping-particle":"","family":"Ndiaye","given":"Malick","non-dropping-particle":"","parse-names":false,"suffix":""},{"dropping-particle":"","family":"Abu-Lebdeh","given":"Ghassan","non-dropping-particle":"","parse-names":false,"suffix":""}],"container-title":"Technological Forecasting and Social Change","id":"ITEM-1","issue":"August","issued":{"date-parts":[["2021"]]},"page":"121124","publisher":"Elsevier Inc.","title":"A comprehensive hierarchical blockchain system for carbon emission trading utilizing blockchain of things and smart contract","type":"article-journal","volume":"173"},"uris":["http://www.mendeley.com/documents/?uuid=f37ee549-9061-456c-8206-b7cd766c30d3"]}],"mendeley":{"formattedCitation":"(Sadawi et al., 2021)","manualFormatting":"Sadawi et al. (2021)","plainTextFormattedCitation":"(Sadawi et al., 2021)","previouslyFormattedCitation":"(Sadawi et al., 2021)"},"properties":{"noteIndex":0},"schema":"https://github.com/citation-style-language/schema/raw/master/csl-citation.json"}</w:instrText>
      </w:r>
      <w:r w:rsidRPr="00F25A74">
        <w:fldChar w:fldCharType="separate"/>
      </w:r>
      <w:r w:rsidRPr="00F25A74">
        <w:rPr>
          <w:noProof/>
        </w:rPr>
        <w:t>Sadawi et al. (2021)</w:t>
      </w:r>
      <w:r w:rsidRPr="00F25A74">
        <w:fldChar w:fldCharType="end"/>
      </w:r>
      <w:r w:rsidRPr="00F25A74">
        <w:t xml:space="preserve"> presented a hierarchical blockchain framework for carbon emission trading, leveraging Blockchain of Things (</w:t>
      </w:r>
      <w:proofErr w:type="spellStart"/>
      <w:r w:rsidRPr="00F25A74">
        <w:t>BoT</w:t>
      </w:r>
      <w:proofErr w:type="spellEnd"/>
      <w:r w:rsidRPr="00F25A74">
        <w:t xml:space="preserve">) and smart contracts. </w:t>
      </w:r>
      <w:r w:rsidRPr="00F25A74">
        <w:fldChar w:fldCharType="begin" w:fldLock="1"/>
      </w:r>
      <w:r w:rsidRPr="00F25A74">
        <w:instrText>ADDIN CSL_CITATION {"citationItems":[{"id":"ITEM-1","itemData":{"DOI":"10.1016/j.jclepro.2022.131274","ISSN":"09596526","abstract":"The emission trading systems (ETSs) have encouraged the more usage of renewable energy, aiming for energy generation. However, the existing ETSs suffer from carbon credit scams, poor monitoring, verification and reporting (MRV), participants’ unwillingness and non-transparent trading. To address these issues, we propose a trustworthy and incentivized emission trading system using hyperledger (a permissioned blockchain) and smart contracts. It assures a transparent trading of carbon credits (CC) with better MRV. It applies three smart contracts viz; CC selling, CC buying and CC trading to achieve reliable and secure transactions of the energy trading with the improved trust. For emission trading, we propose a priority based auction, in which priority to CC sellers is assigned based on their carbon credits, while priority to CC buyers is assigned based on their reputation. This strategy rewards the participants for their efforts towards avoiding the deforestification and the use of renewable energy. In addition, it is incentivized for both CC buyers as well as sellers, and thus, it encourages more number of participants. The proposed system satisfies more than 84.37% bids with minimum transaction latency (0.41 s) and sufficient throughput (102.42 tps). In addition, multi-criteria analysis using different statistical methods is performed to evaluate and compare the effectiveness of the proposed systems.","author":[{"dropping-particle":"","family":"Muzumdar","given":"Ajit","non-dropping-particle":"","parse-names":false,"suffix":""},{"dropping-particle":"","family":"Modi","given":"Chirag","non-dropping-particle":"","parse-names":false,"suffix":""},{"dropping-particle":"","family":"Vyjayanthi","given":"C.","non-dropping-particle":"","parse-names":false,"suffix":""}],"container-title":"Journal of Cleaner Production","id":"ITEM-1","issue":"July 2021","issued":{"date-parts":[["2022"]]},"title":"A permissioned blockchain enabled trustworthy and incentivized emission trading system","type":"article-journal","volume":"349"},"uris":["http://www.mendeley.com/documents/?uuid=2e98cbeb-bed8-4ce7-86cc-5414499aebcd"]}],"mendeley":{"formattedCitation":"(Muzumdar et al., 2022)","manualFormatting":"Muzumdar et al. (2022)","plainTextFormattedCitation":"(Muzumdar et al., 2022)","previouslyFormattedCitation":"(Muzumdar et al., 2022)"},"properties":{"noteIndex":0},"schema":"https://github.com/citation-style-language/schema/raw/master/csl-citation.json"}</w:instrText>
      </w:r>
      <w:r w:rsidRPr="00F25A74">
        <w:fldChar w:fldCharType="separate"/>
      </w:r>
      <w:r w:rsidRPr="00F25A74">
        <w:rPr>
          <w:noProof/>
        </w:rPr>
        <w:t>Muzumdar et al. (2022)</w:t>
      </w:r>
      <w:r w:rsidRPr="00F25A74">
        <w:fldChar w:fldCharType="end"/>
      </w:r>
      <w:r w:rsidRPr="00F25A74">
        <w:t xml:space="preserve"> focused on a permissioned blockchain system for emission trading, addressing issues like scams and poor monitoring. A comprehensive blockchain-based platform for carbon accounting and trading in the UK construction industry for increased transparency was introduced by </w:t>
      </w:r>
      <w:r w:rsidRPr="00F25A74">
        <w:fldChar w:fldCharType="begin" w:fldLock="1"/>
      </w:r>
      <w:r w:rsidRPr="00F25A74">
        <w:instrText>ADDIN CSL_CITATION {"citationItems":[{"id":"ITEM-1","itemData":{"DOI":"10.3390/en16041566","ISSN":"19961073","abstract":"Atmospheric carbon dioxide emanating from activities associated with the construction of buildings in the UK contributes approximately 16% of the uk’s total emissions and will need to be reduced significantly to meet international agreements. Against this scenario, this paper presents a novel perspective for carbon accounting and trading that proposes the use of a platform for the uk construction industry as a possible solution. This suggestion assumes that taxation should be synchronised with phases of the entire life cycle of the building and that tax credits (or deficits) should remain an asset of the building itself. In this regard, a strategy is in place in the uk, but with gaps in how it will be implemented. To resolve these gaps, firstly, this paper explores and integrates three socio-technical components (i.e., carbon accounting, trading, and certification) that form an essential set of tools required for the management of taxes directed at property developers and construction companies. Then, it points out the need for a suite of computer-based systems to facilitate the recording of emissions information, the purchase of carbon offsets, and a way to access specialist financial services. As a result, a trading platform is conceptualised that makes use of blockchain technology as a foundation for future research.","author":[{"dropping-particle":"","family":"Blumberg","given":"George","non-dropping-particle":"","parse-names":false,"suffix":""},{"dropping-particle":"","family":"Sibilla","given":"Maurizio","non-dropping-particle":"","parse-names":false,"suffix":""}],"container-title":"Energies","id":"ITEM-1","issue":"4","issued":{"date-parts":[["2023"]]},"title":"A Carbon Accounting and Trading Platform for the uk Construction Industry","type":"article-journal","volume":"16"},"uris":["http://www.mendeley.com/documents/?uuid=6fe5f6fa-8263-4990-9cdd-ef64278d36fb"]}],"mendeley":{"formattedCitation":"(Blumberg and Sibilla, 2023)","manualFormatting":"Blumberg and Sibilla (2023)","plainTextFormattedCitation":"(Blumberg and Sibilla, 2023)","previouslyFormattedCitation":"(Blumberg and Sibilla, 2023)"},"properties":{"noteIndex":0},"schema":"https://github.com/citation-style-language/schema/raw/master/csl-citation.json"}</w:instrText>
      </w:r>
      <w:r w:rsidRPr="00F25A74">
        <w:fldChar w:fldCharType="separate"/>
      </w:r>
      <w:r w:rsidRPr="00F25A74">
        <w:rPr>
          <w:noProof/>
        </w:rPr>
        <w:t>Blumberg and Sibilla (2023)</w:t>
      </w:r>
      <w:r w:rsidRPr="00F25A74">
        <w:fldChar w:fldCharType="end"/>
      </w:r>
      <w:r w:rsidRPr="00F25A74">
        <w:t xml:space="preserve">. In parallel, </w:t>
      </w:r>
      <w:r w:rsidRPr="00F25A74">
        <w:fldChar w:fldCharType="begin" w:fldLock="1"/>
      </w:r>
      <w:r w:rsidRPr="00F25A74">
        <w:instrText>ADDIN CSL_CITATION {"citationItems":[{"id":"ITEM-1","itemData":{"DOI":"10.1016/j.apenergy.2022.118787","ISSN":"03062619","abstract":"As the first legally binding global agreement on climate change, the Paris Agreement aims to limit long-term global warming to less than 2 °C, preferably below 1.5 °C compared to pre-industrial levels. Road transport, as one of the primary sources of energy consumption and carbon emissions, has great potential for energy conservation and emission reduction in achieving the climate goals. However, current approaches cannot efficiently reduce road travel, making it challenging to decarbonize in the transport sector. Therefore, in this paper, we propose STRICTs, a blockchain-enabled motor vehicle restrictive and trading system based on the carbon emissions cap. STRICTs allows automated carbon emission auditing and carbon emission violation punishment without relying on third-party escrow. Through a decentralized enforcer, STRICTs also enables carbon permit trading reliably and transparently. Finally, we implement a proof-of-concept prototype of the system based on Hyperledger Fabric and conduct experiments for comprehensive performance evaluation through CO2 Emission by Vehicles dataset. The experiment results show the practically affordable performance of STRICTs.","author":[{"dropping-particle":"","family":"Lu","given":"Youshui","non-dropping-particle":"","parse-names":false,"suffix":""},{"dropping-particle":"","family":"Li","given":"Yue","non-dropping-particle":"","parse-names":false,"suffix":""},{"dropping-particle":"","family":"Tang","given":"Xiaojun","non-dropping-particle":"","parse-names":false,"suffix":""},{"dropping-particle":"","family":"Cai","given":"Bowei","non-dropping-particle":"","parse-names":false,"suffix":""},{"dropping-particle":"","family":"Wang","given":"Hua","non-dropping-particle":"","parse-names":false,"suffix":""},{"dropping-particle":"","family":"Liu","given":"Lei","non-dropping-particle":"","parse-names":false,"suffix":""},{"dropping-particle":"","family":"Wan","given":"Shaohua","non-dropping-particle":"","parse-names":false,"suffix":""},{"dropping-particle":"","family":"Yu","given":"Keping","non-dropping-particle":"","parse-names":false,"suffix":""}],"container-title":"Applied Energy","id":"ITEM-1","issue":"February","issued":{"date-parts":[["2022"]]},"page":"118787","publisher":"Elsevier Ltd","title":"STRICTs: A Blockchain-enabled Smart Emission Cap Restrictive and Carbon Permit Trading System","type":"article-journal","volume":"313"},"uris":["http://www.mendeley.com/documents/?uuid=ae0062cd-e1e0-4873-9f42-50695de78989"]}],"mendeley":{"formattedCitation":"(Lu et al., 2022)","manualFormatting":"Lu et al. (2022)","plainTextFormattedCitation":"(Lu et al., 2022)","previouslyFormattedCitation":"(Lu et al., 2022)"},"properties":{"noteIndex":0},"schema":"https://github.com/citation-style-language/schema/raw/master/csl-citation.json"}</w:instrText>
      </w:r>
      <w:r w:rsidRPr="00F25A74">
        <w:fldChar w:fldCharType="separate"/>
      </w:r>
      <w:r w:rsidRPr="00F25A74">
        <w:rPr>
          <w:noProof/>
        </w:rPr>
        <w:t>Lu et al. (2022)</w:t>
      </w:r>
      <w:r w:rsidRPr="00F25A74">
        <w:fldChar w:fldCharType="end"/>
      </w:r>
      <w:r w:rsidRPr="00F25A74">
        <w:t xml:space="preserve"> proposed STRICTs, a blockchain-enabled system for curbing carbon emissions in road transport, showcasing practical performance through a Hyperledger Fabric-based prototype.</w:t>
      </w:r>
    </w:p>
    <w:p w14:paraId="35595892" w14:textId="77777777" w:rsidR="00F25A74" w:rsidRPr="00F25A74" w:rsidRDefault="00F25A74" w:rsidP="00F25A74">
      <w:pPr>
        <w:pStyle w:val="Els-body-text"/>
      </w:pPr>
      <w:r w:rsidRPr="00F25A74">
        <w:t>Commercial initiatives by Mitsubishi Heavy Industries and IBM Japan, such as "CO2NNEX," demonstrate the integration of blockchain and IoT devices in CCS infrastructures to streamline the CO</w:t>
      </w:r>
      <w:r w:rsidRPr="00F25A74">
        <w:rPr>
          <w:vertAlign w:val="subscript"/>
        </w:rPr>
        <w:t>2</w:t>
      </w:r>
      <w:r w:rsidRPr="00F25A74">
        <w:t xml:space="preserve"> supply chain </w:t>
      </w:r>
      <w:r w:rsidRPr="00F25A74">
        <w:fldChar w:fldCharType="begin" w:fldLock="1"/>
      </w:r>
      <w:r w:rsidRPr="00F25A74">
        <w:instrText>ADDIN CSL_CITATION {"citationItems":[{"id":"ITEM-1","itemData":{"author":[{"dropping-particle":"","family":"MHI","given":"","non-dropping-particle":"","parse-names":false,"suffix":""}],"id":"ITEM-1","issued":{"date-parts":[["2021"]]},"publisher-place":"Mitsubishi Heavy Industries. https://www.mhi.com/news/210506.html","title":"MHI and IBM Japan to Develop the “CO2NNEXTM” Digital Platform for Visualization of the CCUS value chain","type":"report"},"uris":["http://www.mendeley.com/documents/?uuid=ad576b58-e8b8-4a38-80f4-0625d3106ce9"]}],"mendeley":{"formattedCitation":"(MHI, 2021)","plainTextFormattedCitation":"(MHI, 2021)","previouslyFormattedCitation":"(MHI, 2021)"},"properties":{"noteIndex":0},"schema":"https://github.com/citation-style-language/schema/raw/master/csl-citation.json"}</w:instrText>
      </w:r>
      <w:r w:rsidRPr="00F25A74">
        <w:fldChar w:fldCharType="separate"/>
      </w:r>
      <w:r w:rsidRPr="00F25A74">
        <w:rPr>
          <w:noProof/>
        </w:rPr>
        <w:t>(MHI, 2021)</w:t>
      </w:r>
      <w:r w:rsidRPr="00F25A74">
        <w:fldChar w:fldCharType="end"/>
      </w:r>
      <w:r w:rsidRPr="00F25A74">
        <w:t xml:space="preserve">. </w:t>
      </w:r>
      <w:proofErr w:type="spellStart"/>
      <w:r w:rsidRPr="00F25A74">
        <w:t>CarbonKerma</w:t>
      </w:r>
      <w:proofErr w:type="spellEnd"/>
      <w:r w:rsidRPr="00F25A74">
        <w:t xml:space="preserve">, in 2023, introduced a blockchain-based marketplace for carbon credits from CCUS, symbolized </w:t>
      </w:r>
      <w:r w:rsidRPr="00F25A74">
        <w:lastRenderedPageBreak/>
        <w:t xml:space="preserve">as digital tokens, ensuring traceability and legitimacy in a transparent distributed ledger system </w:t>
      </w:r>
      <w:r w:rsidRPr="00F25A74">
        <w:fldChar w:fldCharType="begin" w:fldLock="1"/>
      </w:r>
      <w:r w:rsidRPr="00F25A74">
        <w:instrText>ADDIN CSL_CITATION {"citationItems":[{"id":"ITEM-1","itemData":{"author":[{"dropping-particle":"","family":"CarbonKerma","given":"","non-dropping-particle":"","parse-names":false,"suffix":""}],"id":"ITEM-1","issued":{"date-parts":[["2023"]]},"publisher-place":"https://carbonkerma.com","title":"The global marketplace for CCUS-derived carbon credits","type":"report"},"uris":["http://www.mendeley.com/documents/?uuid=46d82791-a6be-4ea9-b21d-2657fa590e25"]}],"mendeley":{"formattedCitation":"(CarbonKerma, 2023)","plainTextFormattedCitation":"(CarbonKerma, 2023)","previouslyFormattedCitation":"(CarbonKerma, 2023)"},"properties":{"noteIndex":0},"schema":"https://github.com/citation-style-language/schema/raw/master/csl-citation.json"}</w:instrText>
      </w:r>
      <w:r w:rsidRPr="00F25A74">
        <w:fldChar w:fldCharType="separate"/>
      </w:r>
      <w:r w:rsidRPr="00F25A74">
        <w:rPr>
          <w:noProof/>
        </w:rPr>
        <w:t>(CarbonKerma, 2023)</w:t>
      </w:r>
      <w:r w:rsidRPr="00F25A74">
        <w:fldChar w:fldCharType="end"/>
      </w:r>
      <w:r w:rsidRPr="00F25A74">
        <w:t>. These initiatives highlight the practical applications of blockchain technology in enhancing transparency and reliability in the CCUS sector.</w:t>
      </w:r>
    </w:p>
    <w:p w14:paraId="3FA7A877" w14:textId="77777777" w:rsidR="00F25A74" w:rsidRPr="00F25A74" w:rsidRDefault="00F25A74" w:rsidP="00F25A74">
      <w:pPr>
        <w:pStyle w:val="Els-body-text"/>
      </w:pPr>
      <w:r w:rsidRPr="00F25A74">
        <w:t>The literature review highlights a notable research gap in emission reduction verification within the framework of Carbon Capture, Utilization, and Storage (CCUS). Previous studies have explored the intricacies of modeling and optimizing the CCUS supply chain infrastructure. The emergence of blockchain technology presents a promising avenue to address the need for transparency in emission tracing within CCUS supply chains. Although prior applications of blockchain in emission reduction have predominantly focused on creating transparent markets for carbon trading, this study introduces an innovative approach. It proposes an integrated decision-making framework that combines blockchain technology with an optimization-based model, offering a strategic and transparent approach to carbon planning within the CCUS context.</w:t>
      </w:r>
    </w:p>
    <w:p w14:paraId="144DE6A1" w14:textId="5A3E238D" w:rsidR="008D2649" w:rsidRPr="001D7FB6" w:rsidRDefault="00893681" w:rsidP="008D2649">
      <w:pPr>
        <w:pStyle w:val="Els-1storder-head"/>
        <w:spacing w:after="120"/>
        <w:rPr>
          <w:lang w:val="en-GB"/>
        </w:rPr>
      </w:pPr>
      <w:r w:rsidRPr="001D7FB6">
        <w:rPr>
          <w:lang w:val="en-GB"/>
        </w:rPr>
        <w:t>Proposed Approach</w:t>
      </w:r>
    </w:p>
    <w:p w14:paraId="4F77F29D" w14:textId="77777777" w:rsidR="00BF4D4D" w:rsidRDefault="00BF4D4D" w:rsidP="008D2649">
      <w:pPr>
        <w:pStyle w:val="Els-body-text"/>
      </w:pPr>
      <w:r w:rsidRPr="00BF4D4D">
        <w:t>CCUS supply chains include emissions reduction data from source-sink matching besides emissions data from different elements such as capturing units, compression, transportation, utilization, and geological storage. The proposed approach advocates the enhancement of transparency in designing CCUS supply chains through the integration of blockchain technology. This integration involves incorporating the blockchain network into the CCUS optimization model, aiming to achieve an optimal design for the CCUS network that facilitates improved transparency in emissions tracking and reduction. Emissions from sources, and different stages of the CCUS supply chains are considered during the optimization. By integrating the blockchain network into the optimization model, the recording of emissions data and emission reduction verification becomes transparent. The developed framework advocates the optimization of the CCUS network and the establishment of a distributed ledger encompassing CCUS emissions data related to various source-sink matches and elements using the blockchain network.</w:t>
      </w:r>
    </w:p>
    <w:p w14:paraId="5843B8C2" w14:textId="77777777" w:rsidR="00BA5D50" w:rsidRDefault="00BA5D50" w:rsidP="008D2649">
      <w:pPr>
        <w:pStyle w:val="Els-body-text"/>
      </w:pPr>
      <w:r w:rsidRPr="00BA5D50">
        <w:t xml:space="preserve">The CCUS-blockchain system is initiated as follows: when new emissions data is available from the CCUS supply chain, a new block is generated. This block undergoes a secure and decentralized sharing process with authorizing and validating nodes, in accordance with the chosen consensus mechanism. This approach assumes that only participating plants have authorized access as validating nodes to maintain the data privacy of the CCUS sources and sinks. Once validated, the new emissions data block is seamlessly appended to the existing sequence of blocks by the nodes within the network. The block is safeguarded by its unique hash and the hash of the preceding block. Emissions data originating from each stage is recorded in a block that is validated, encrypted, and added to the sequence of preceding blocks. </w:t>
      </w:r>
    </w:p>
    <w:p w14:paraId="6BACA20C" w14:textId="60FE6581" w:rsidR="005813CF" w:rsidRDefault="005813CF" w:rsidP="008D2649">
      <w:pPr>
        <w:pStyle w:val="Els-body-text"/>
      </w:pPr>
      <w:r w:rsidRPr="005813CF">
        <w:t>Emissions data are recorded in blocks in an order that is equivalent to the elements sequence in the CCUS supply chain. The recorded data undergoes meticulous processing through smart contracts, culminating in the creation of comprehensive CCUS performance reports and emissions profiles. These reports function as invaluable tools for stakeholders, providing a systematic evaluation of CCUS performance and identifying specific areas for potential improvement. The generated reports serve as a transparent monitoring</w:t>
      </w:r>
      <w:r w:rsidR="001A2205">
        <w:t xml:space="preserve">, </w:t>
      </w:r>
      <w:r w:rsidRPr="005813CF">
        <w:t>reporting</w:t>
      </w:r>
      <w:r w:rsidR="001A2205">
        <w:t xml:space="preserve"> and verification</w:t>
      </w:r>
      <w:r w:rsidRPr="005813CF">
        <w:t xml:space="preserve"> mechanism for ensuring regulatory compliance, thereby obviating the necessity for third-party verification. Figure 1 illustrates the </w:t>
      </w:r>
      <w:r w:rsidR="0023250E">
        <w:t xml:space="preserve">developed </w:t>
      </w:r>
      <w:r w:rsidRPr="005813CF">
        <w:t xml:space="preserve">framework for integrating blockchain technology to design </w:t>
      </w:r>
      <w:r w:rsidR="0023250E">
        <w:t xml:space="preserve">optimal </w:t>
      </w:r>
      <w:r w:rsidRPr="005813CF">
        <w:t>CCUS supply chains with enhanced transparency of emissions tracking</w:t>
      </w:r>
      <w:r w:rsidR="0023250E">
        <w:t xml:space="preserve"> and verification</w:t>
      </w:r>
      <w:r w:rsidRPr="005813CF">
        <w:t xml:space="preserve">. </w:t>
      </w:r>
    </w:p>
    <w:p w14:paraId="7065B0E0" w14:textId="77777777" w:rsidR="00556880" w:rsidRDefault="00556880" w:rsidP="008D2649">
      <w:pPr>
        <w:pStyle w:val="Els-body-text"/>
      </w:pPr>
    </w:p>
    <w:p w14:paraId="46C4A7A1" w14:textId="558EF803" w:rsidR="00E94E58" w:rsidRDefault="002C0A27" w:rsidP="00CF6343">
      <w:pPr>
        <w:pStyle w:val="Els-body-text"/>
        <w:jc w:val="center"/>
      </w:pPr>
      <w:r>
        <w:rPr>
          <w:noProof/>
        </w:rPr>
        <w:lastRenderedPageBreak/>
        <w:drawing>
          <wp:inline distT="0" distB="0" distL="0" distR="0" wp14:anchorId="68CD63BA" wp14:editId="7C705412">
            <wp:extent cx="3643926" cy="2468880"/>
            <wp:effectExtent l="0" t="0" r="0" b="7620"/>
            <wp:docPr id="210409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90379" name=""/>
                    <pic:cNvPicPr/>
                  </pic:nvPicPr>
                  <pic:blipFill rotWithShape="1">
                    <a:blip r:embed="rId11"/>
                    <a:srcRect t="3999"/>
                    <a:stretch/>
                  </pic:blipFill>
                  <pic:spPr bwMode="auto">
                    <a:xfrm>
                      <a:off x="0" y="0"/>
                      <a:ext cx="3643926" cy="2468880"/>
                    </a:xfrm>
                    <a:prstGeom prst="rect">
                      <a:avLst/>
                    </a:prstGeom>
                    <a:ln>
                      <a:noFill/>
                    </a:ln>
                    <a:extLst>
                      <a:ext uri="{53640926-AAD7-44D8-BBD7-CCE9431645EC}">
                        <a14:shadowObscured xmlns:a14="http://schemas.microsoft.com/office/drawing/2010/main"/>
                      </a:ext>
                    </a:extLst>
                  </pic:spPr>
                </pic:pic>
              </a:graphicData>
            </a:graphic>
          </wp:inline>
        </w:drawing>
      </w:r>
    </w:p>
    <w:p w14:paraId="1FB5DDE0" w14:textId="64105CA0" w:rsidR="00E94E58" w:rsidRPr="00F941E5" w:rsidRDefault="00E94E58" w:rsidP="00955007">
      <w:pPr>
        <w:spacing w:after="200"/>
        <w:rPr>
          <w:rFonts w:asciiTheme="majorBidi" w:eastAsia="Calibri" w:hAnsiTheme="majorBidi" w:cstheme="majorBidi"/>
          <w:sz w:val="17"/>
          <w:szCs w:val="17"/>
          <w:lang w:val="en-US"/>
        </w:rPr>
      </w:pPr>
      <w:bookmarkStart w:id="1" w:name="_Ref151646928"/>
      <w:bookmarkStart w:id="2" w:name="_Ref151646889"/>
      <w:r w:rsidRPr="00F941E5">
        <w:rPr>
          <w:rFonts w:asciiTheme="majorBidi" w:eastAsia="Calibri" w:hAnsiTheme="majorBidi" w:cstheme="majorBidi"/>
          <w:b/>
          <w:bCs/>
          <w:sz w:val="17"/>
          <w:szCs w:val="17"/>
          <w:lang w:val="en-US"/>
        </w:rPr>
        <w:t xml:space="preserve">Figure </w:t>
      </w:r>
      <w:r w:rsidRPr="00F941E5">
        <w:rPr>
          <w:rFonts w:asciiTheme="majorBidi" w:eastAsia="Calibri" w:hAnsiTheme="majorBidi" w:cstheme="majorBidi"/>
          <w:b/>
          <w:bCs/>
          <w:sz w:val="17"/>
          <w:szCs w:val="17"/>
          <w:lang w:val="en-US"/>
        </w:rPr>
        <w:fldChar w:fldCharType="begin"/>
      </w:r>
      <w:r w:rsidRPr="00F941E5">
        <w:rPr>
          <w:rFonts w:asciiTheme="majorBidi" w:eastAsia="Calibri" w:hAnsiTheme="majorBidi" w:cstheme="majorBidi"/>
          <w:b/>
          <w:bCs/>
          <w:sz w:val="17"/>
          <w:szCs w:val="17"/>
          <w:lang w:val="en-US"/>
        </w:rPr>
        <w:instrText xml:space="preserve"> SEQ Figure \* ARABIC </w:instrText>
      </w:r>
      <w:r w:rsidRPr="00F941E5">
        <w:rPr>
          <w:rFonts w:asciiTheme="majorBidi" w:eastAsia="Calibri" w:hAnsiTheme="majorBidi" w:cstheme="majorBidi"/>
          <w:b/>
          <w:bCs/>
          <w:sz w:val="17"/>
          <w:szCs w:val="17"/>
          <w:lang w:val="en-US"/>
        </w:rPr>
        <w:fldChar w:fldCharType="separate"/>
      </w:r>
      <w:r w:rsidR="002F63D9">
        <w:rPr>
          <w:rFonts w:asciiTheme="majorBidi" w:eastAsia="Calibri" w:hAnsiTheme="majorBidi" w:cstheme="majorBidi"/>
          <w:b/>
          <w:bCs/>
          <w:noProof/>
          <w:sz w:val="17"/>
          <w:szCs w:val="17"/>
          <w:lang w:val="en-US"/>
        </w:rPr>
        <w:t>1</w:t>
      </w:r>
      <w:r w:rsidRPr="00F941E5">
        <w:rPr>
          <w:rFonts w:asciiTheme="majorBidi" w:eastAsia="Calibri" w:hAnsiTheme="majorBidi" w:cstheme="majorBidi"/>
          <w:b/>
          <w:bCs/>
          <w:sz w:val="17"/>
          <w:szCs w:val="17"/>
          <w:lang w:val="en-US"/>
        </w:rPr>
        <w:fldChar w:fldCharType="end"/>
      </w:r>
      <w:bookmarkEnd w:id="1"/>
      <w:r w:rsidR="00C801FB" w:rsidRPr="00F941E5">
        <w:rPr>
          <w:rFonts w:asciiTheme="majorBidi" w:eastAsia="Calibri" w:hAnsiTheme="majorBidi" w:cstheme="majorBidi"/>
          <w:b/>
          <w:bCs/>
          <w:sz w:val="17"/>
          <w:szCs w:val="17"/>
          <w:lang w:val="en-US"/>
        </w:rPr>
        <w:t>:</w:t>
      </w:r>
      <w:r w:rsidRPr="00F941E5">
        <w:rPr>
          <w:rFonts w:asciiTheme="majorBidi" w:eastAsia="Calibri" w:hAnsiTheme="majorBidi" w:cstheme="majorBidi"/>
          <w:sz w:val="17"/>
          <w:szCs w:val="17"/>
          <w:lang w:val="en-US"/>
        </w:rPr>
        <w:t xml:space="preserve"> Integration of </w:t>
      </w:r>
      <w:r w:rsidR="00E41A00" w:rsidRPr="00F941E5">
        <w:rPr>
          <w:rFonts w:asciiTheme="majorBidi" w:eastAsia="Calibri" w:hAnsiTheme="majorBidi" w:cstheme="majorBidi"/>
          <w:sz w:val="17"/>
          <w:szCs w:val="17"/>
          <w:lang w:val="en-US"/>
        </w:rPr>
        <w:t>b</w:t>
      </w:r>
      <w:r w:rsidRPr="00F941E5">
        <w:rPr>
          <w:rFonts w:asciiTheme="majorBidi" w:eastAsia="Calibri" w:hAnsiTheme="majorBidi" w:cstheme="majorBidi"/>
          <w:sz w:val="17"/>
          <w:szCs w:val="17"/>
          <w:lang w:val="en-US"/>
        </w:rPr>
        <w:t xml:space="preserve">lockchain </w:t>
      </w:r>
      <w:r w:rsidR="00E41A00" w:rsidRPr="00F941E5">
        <w:rPr>
          <w:rFonts w:asciiTheme="majorBidi" w:eastAsia="Calibri" w:hAnsiTheme="majorBidi" w:cstheme="majorBidi"/>
          <w:sz w:val="17"/>
          <w:szCs w:val="17"/>
          <w:lang w:val="en-US"/>
        </w:rPr>
        <w:t>t</w:t>
      </w:r>
      <w:r w:rsidRPr="00F941E5">
        <w:rPr>
          <w:rFonts w:asciiTheme="majorBidi" w:eastAsia="Calibri" w:hAnsiTheme="majorBidi" w:cstheme="majorBidi"/>
          <w:sz w:val="17"/>
          <w:szCs w:val="17"/>
          <w:lang w:val="en-US"/>
        </w:rPr>
        <w:t xml:space="preserve">echnology for </w:t>
      </w:r>
      <w:r w:rsidR="00E41A00" w:rsidRPr="00F941E5">
        <w:rPr>
          <w:rFonts w:asciiTheme="majorBidi" w:eastAsia="Calibri" w:hAnsiTheme="majorBidi" w:cstheme="majorBidi"/>
          <w:sz w:val="17"/>
          <w:szCs w:val="17"/>
          <w:lang w:val="en-US"/>
        </w:rPr>
        <w:t>d</w:t>
      </w:r>
      <w:r w:rsidRPr="00F941E5">
        <w:rPr>
          <w:rFonts w:asciiTheme="majorBidi" w:eastAsia="Calibri" w:hAnsiTheme="majorBidi" w:cstheme="majorBidi"/>
          <w:sz w:val="17"/>
          <w:szCs w:val="17"/>
          <w:lang w:val="en-US"/>
        </w:rPr>
        <w:t xml:space="preserve">esigning CCUS </w:t>
      </w:r>
      <w:r w:rsidR="00E41A00" w:rsidRPr="00F941E5">
        <w:rPr>
          <w:rFonts w:asciiTheme="majorBidi" w:eastAsia="Calibri" w:hAnsiTheme="majorBidi" w:cstheme="majorBidi"/>
          <w:sz w:val="17"/>
          <w:szCs w:val="17"/>
          <w:lang w:val="en-US"/>
        </w:rPr>
        <w:t>s</w:t>
      </w:r>
      <w:r w:rsidRPr="00F941E5">
        <w:rPr>
          <w:rFonts w:asciiTheme="majorBidi" w:eastAsia="Calibri" w:hAnsiTheme="majorBidi" w:cstheme="majorBidi"/>
          <w:sz w:val="17"/>
          <w:szCs w:val="17"/>
          <w:lang w:val="en-US"/>
        </w:rPr>
        <w:t xml:space="preserve">upply </w:t>
      </w:r>
      <w:r w:rsidR="00E41A00" w:rsidRPr="00F941E5">
        <w:rPr>
          <w:rFonts w:asciiTheme="majorBidi" w:eastAsia="Calibri" w:hAnsiTheme="majorBidi" w:cstheme="majorBidi"/>
          <w:sz w:val="17"/>
          <w:szCs w:val="17"/>
          <w:lang w:val="en-US"/>
        </w:rPr>
        <w:t>c</w:t>
      </w:r>
      <w:r w:rsidRPr="00F941E5">
        <w:rPr>
          <w:rFonts w:asciiTheme="majorBidi" w:eastAsia="Calibri" w:hAnsiTheme="majorBidi" w:cstheme="majorBidi"/>
          <w:sz w:val="17"/>
          <w:szCs w:val="17"/>
          <w:lang w:val="en-US"/>
        </w:rPr>
        <w:t>hains</w:t>
      </w:r>
      <w:bookmarkEnd w:id="2"/>
      <w:r w:rsidRPr="00F941E5">
        <w:rPr>
          <w:rFonts w:asciiTheme="majorBidi" w:eastAsia="Calibri" w:hAnsiTheme="majorBidi" w:cstheme="majorBidi"/>
          <w:sz w:val="17"/>
          <w:szCs w:val="17"/>
          <w:lang w:val="en-US"/>
        </w:rPr>
        <w:t xml:space="preserve"> with </w:t>
      </w:r>
      <w:r w:rsidR="00E41A00" w:rsidRPr="00F941E5">
        <w:rPr>
          <w:rFonts w:asciiTheme="majorBidi" w:eastAsia="Calibri" w:hAnsiTheme="majorBidi" w:cstheme="majorBidi"/>
          <w:sz w:val="17"/>
          <w:szCs w:val="17"/>
          <w:lang w:val="en-US"/>
        </w:rPr>
        <w:t>e</w:t>
      </w:r>
      <w:r w:rsidRPr="00F941E5">
        <w:rPr>
          <w:rFonts w:asciiTheme="majorBidi" w:eastAsia="Calibri" w:hAnsiTheme="majorBidi" w:cstheme="majorBidi"/>
          <w:sz w:val="17"/>
          <w:szCs w:val="17"/>
          <w:lang w:val="en-US"/>
        </w:rPr>
        <w:t xml:space="preserve">nhanced </w:t>
      </w:r>
      <w:r w:rsidR="00E41A00" w:rsidRPr="00F941E5">
        <w:rPr>
          <w:rFonts w:asciiTheme="majorBidi" w:eastAsia="Calibri" w:hAnsiTheme="majorBidi" w:cstheme="majorBidi"/>
          <w:sz w:val="17"/>
          <w:szCs w:val="17"/>
          <w:lang w:val="en-US"/>
        </w:rPr>
        <w:t>e</w:t>
      </w:r>
      <w:r w:rsidRPr="00F941E5">
        <w:rPr>
          <w:rFonts w:asciiTheme="majorBidi" w:eastAsia="Calibri" w:hAnsiTheme="majorBidi" w:cstheme="majorBidi"/>
          <w:sz w:val="17"/>
          <w:szCs w:val="17"/>
          <w:lang w:val="en-US"/>
        </w:rPr>
        <w:t xml:space="preserve">missions </w:t>
      </w:r>
      <w:r w:rsidR="00E41A00" w:rsidRPr="00F941E5">
        <w:rPr>
          <w:rFonts w:asciiTheme="majorBidi" w:eastAsia="Calibri" w:hAnsiTheme="majorBidi" w:cstheme="majorBidi"/>
          <w:sz w:val="17"/>
          <w:szCs w:val="17"/>
          <w:lang w:val="en-US"/>
        </w:rPr>
        <w:t>t</w:t>
      </w:r>
      <w:r w:rsidRPr="00F941E5">
        <w:rPr>
          <w:rFonts w:asciiTheme="majorBidi" w:eastAsia="Calibri" w:hAnsiTheme="majorBidi" w:cstheme="majorBidi"/>
          <w:sz w:val="17"/>
          <w:szCs w:val="17"/>
          <w:lang w:val="en-US"/>
        </w:rPr>
        <w:t>racking</w:t>
      </w:r>
      <w:r w:rsidR="00CC1AF9" w:rsidRPr="00F941E5">
        <w:rPr>
          <w:rFonts w:asciiTheme="majorBidi" w:eastAsia="Calibri" w:hAnsiTheme="majorBidi" w:cstheme="majorBidi"/>
          <w:sz w:val="17"/>
          <w:szCs w:val="17"/>
          <w:lang w:val="en-US"/>
        </w:rPr>
        <w:t>.</w:t>
      </w:r>
    </w:p>
    <w:p w14:paraId="70849DDF" w14:textId="4EA6C164" w:rsidR="00DB4F48" w:rsidRDefault="00CB4022" w:rsidP="00CB4022">
      <w:pPr>
        <w:pStyle w:val="Els-body-text"/>
        <w:rPr>
          <w:lang w:val="en-GB"/>
        </w:rPr>
      </w:pPr>
      <w:r>
        <w:rPr>
          <w:lang w:val="en-GB"/>
        </w:rPr>
        <w:t>The proposed methodology</w:t>
      </w:r>
      <w:r w:rsidRPr="00E61FCF">
        <w:rPr>
          <w:lang w:val="en-GB"/>
        </w:rPr>
        <w:t xml:space="preserve"> presents opportunities to significantly enhance computational efficiency</w:t>
      </w:r>
      <w:r>
        <w:rPr>
          <w:lang w:val="en-GB"/>
        </w:rPr>
        <w:t xml:space="preserve"> by </w:t>
      </w:r>
      <w:r w:rsidRPr="00E61FCF">
        <w:rPr>
          <w:lang w:val="en-GB"/>
        </w:rPr>
        <w:t>leverag</w:t>
      </w:r>
      <w:r>
        <w:rPr>
          <w:lang w:val="en-GB"/>
        </w:rPr>
        <w:t>ing</w:t>
      </w:r>
      <w:r w:rsidRPr="00E61FCF">
        <w:rPr>
          <w:lang w:val="en-GB"/>
        </w:rPr>
        <w:t xml:space="preserve"> decentralization and distributed computing, enabling parallel processing across a network of nodes. The</w:t>
      </w:r>
      <w:r>
        <w:rPr>
          <w:lang w:val="en-GB"/>
        </w:rPr>
        <w:t xml:space="preserve"> approach enables </w:t>
      </w:r>
      <w:r w:rsidRPr="00E61FCF">
        <w:rPr>
          <w:lang w:val="en-GB"/>
        </w:rPr>
        <w:t>streamlining verification processes and reduc</w:t>
      </w:r>
      <w:r>
        <w:rPr>
          <w:lang w:val="en-GB"/>
        </w:rPr>
        <w:t>es</w:t>
      </w:r>
      <w:r w:rsidRPr="00E61FCF">
        <w:rPr>
          <w:lang w:val="en-GB"/>
        </w:rPr>
        <w:t xml:space="preserve"> the need for redundant computations. Overall, these advancements contribute to a more streamlined and efficient CCUS optimization framework.</w:t>
      </w:r>
      <w:r>
        <w:rPr>
          <w:lang w:val="en-GB"/>
        </w:rPr>
        <w:t xml:space="preserve"> </w:t>
      </w:r>
      <w:r w:rsidR="00903FE8" w:rsidRPr="00903FE8">
        <w:rPr>
          <w:lang w:val="en-GB"/>
        </w:rPr>
        <w:t xml:space="preserve">However, integrating blockchain technology into the CCUS framework presents several challenges that merit careful consideration such as regulatory compliance, stakeholder acceptance, and scalability </w:t>
      </w:r>
      <w:r w:rsidR="00903FE8" w:rsidRPr="00903FE8">
        <w:rPr>
          <w:lang w:val="en-GB"/>
        </w:rPr>
        <w:fldChar w:fldCharType="begin" w:fldLock="1"/>
      </w:r>
      <w:r w:rsidR="00903FE8" w:rsidRPr="00903FE8">
        <w:rPr>
          <w:lang w:val="en-GB"/>
        </w:rPr>
        <w:instrText>ADDIN CSL_CITATION {"citationItems":[{"id":"ITEM-1","itemData":{"DOI":"10.3390/su151612193","ISSN":"20711050","abstract":"Blockchain is a groundbreaking technology widely adopted in industrial applications for improving supply chain management (SCM). The SCM and logistics communities have paid close attention to the development of blockchain technology. The primary purpose of employing a blockchain for SCM is to lower production costs while enhancing the system’s security. In recent years, blockchain-related SCM research has drawn much interest, and it is fair to state that this technology is now the most promising option for delivering reliable services/goods in supply chain networks. This study uses rigorous methods to review the technical implementation aspects of SCM systems driven by Blockchain. To ensure the security of industrial applications, we primarily concentrated on developing SCM solutions with blockchain capabilities. In this study, the unique qualities of blockchain technology have been exploited to analyze the main effects of leveraging it in the SCM. Several security metrics are utilized to validate and compare the blockchain methodologies’ effectiveness in SCM. The blockchain may alter the supply chain to make it more transparent and efficient by creating a useful tool for strategic planning and enhancing connections among the customers, suppliers, and accelerators. Moreover, the performance of traditional and blockchain-enabled SCM systems is compared in this study based on the parameters of efficiency, execution time, security level, and latency.","author":[{"dropping-particle":"","family":"Uddin","given":"Muen","non-dropping-particle":"","parse-names":false,"suffix":""},{"dropping-particle":"","family":"Selvarajan","given":"Shitharth","non-dropping-particle":"","parse-names":false,"suffix":""},{"dropping-particle":"","family":"Obaidat","given":"Muath","non-dropping-particle":"","parse-names":false,"suffix":""},{"dropping-particle":"","family":"Arfeen","given":"Shams Ul","non-dropping-particle":"","parse-names":false,"suffix":""},{"dropping-particle":"","family":"Khadidos","given":"Alaa O.","non-dropping-particle":"","parse-names":false,"suffix":""},{"dropping-particle":"","family":"Khadidos","given":"Adil O.","non-dropping-particle":"","parse-names":false,"suffix":""},{"dropping-particle":"","family":"Abdelhaq","given":"Maha","non-dropping-particle":"","parse-names":false,"suffix":""}],"container-title":"Sustainability (Switzerland)","id":"ITEM-1","issue":"16","issued":{"date-parts":[["2023"]]},"title":"From Hype to Reality: Unveiling the Promises, Challenges and Opportunities of Blockchain in Supply Chain Systems","type":"article-journal","volume":"15"},"uris":["http://www.mendeley.com/documents/?uuid=1a56b27f-ad79-4a9e-9a9c-1d5c7bd8cb4b"]}],"mendeley":{"formattedCitation":"(Uddin et al., 2023)","plainTextFormattedCitation":"(Uddin et al., 2023)","previouslyFormattedCitation":"(Uddin et al., 2023)"},"properties":{"noteIndex":0},"schema":"https://github.com/citation-style-language/schema/raw/master/csl-citation.json"}</w:instrText>
      </w:r>
      <w:r w:rsidR="00903FE8" w:rsidRPr="00903FE8">
        <w:rPr>
          <w:lang w:val="en-GB"/>
        </w:rPr>
        <w:fldChar w:fldCharType="separate"/>
      </w:r>
      <w:r w:rsidR="00903FE8" w:rsidRPr="00903FE8">
        <w:rPr>
          <w:noProof/>
          <w:lang w:val="en-GB"/>
        </w:rPr>
        <w:t>(Uddin et al., 2023)</w:t>
      </w:r>
      <w:r w:rsidR="00903FE8" w:rsidRPr="00903FE8">
        <w:fldChar w:fldCharType="end"/>
      </w:r>
      <w:r w:rsidR="00903FE8" w:rsidRPr="00903FE8">
        <w:rPr>
          <w:lang w:val="en-GB"/>
        </w:rPr>
        <w:t>. Gaining approval and active participation from all stakeholders in the CCUS network is a key success element of the proposed framework. Resistance or hesitancy from stakeholders may impede the successful implementation.</w:t>
      </w:r>
    </w:p>
    <w:p w14:paraId="50E31E7A" w14:textId="6EFBA46E" w:rsidR="00417159" w:rsidRDefault="00934F14" w:rsidP="00903FE8">
      <w:pPr>
        <w:pStyle w:val="Els-body-text"/>
      </w:pPr>
      <w:r w:rsidRPr="00934F14">
        <w:t>The limited scalability of blockchain technology may be a concern as CCUS projects expand and involve an increasing number of participants. Finally, non-compliance with regulatory frameworks may lead to legal issues and undermine the credibility of the proposed system. Addressing these challenges requires a concerted effort from stakeholders, technology developers, and policymakers to ensure the seamless integration of blockchain technology into CCUS supply chains, maximizing its potential benefits for transparent and effective emission reduction strategies.</w:t>
      </w:r>
    </w:p>
    <w:p w14:paraId="7ED71E68" w14:textId="73DB1C6A" w:rsidR="00367C06" w:rsidRDefault="00367C06" w:rsidP="00367C06">
      <w:pPr>
        <w:pStyle w:val="Els-1storder-head"/>
        <w:spacing w:after="120"/>
        <w:rPr>
          <w:lang w:val="en-GB"/>
        </w:rPr>
      </w:pPr>
      <w:r>
        <w:rPr>
          <w:lang w:val="en-GB"/>
        </w:rPr>
        <w:t>Case Study</w:t>
      </w:r>
    </w:p>
    <w:p w14:paraId="763E226E" w14:textId="333F8071" w:rsidR="00A76F8F" w:rsidRPr="001A0E2D" w:rsidRDefault="00D207C6" w:rsidP="001A0E2D">
      <w:pPr>
        <w:pStyle w:val="Els-body-text"/>
        <w:rPr>
          <w:lang w:val="en-GB"/>
        </w:rPr>
      </w:pPr>
      <w:r w:rsidRPr="00D207C6">
        <w:rPr>
          <w:lang w:val="en-GB"/>
        </w:rPr>
        <w:t xml:space="preserve">This </w:t>
      </w:r>
      <w:r w:rsidR="00E63019">
        <w:rPr>
          <w:lang w:val="en-GB"/>
        </w:rPr>
        <w:t>example</w:t>
      </w:r>
      <w:r w:rsidRPr="00D207C6">
        <w:rPr>
          <w:lang w:val="en-GB"/>
        </w:rPr>
        <w:t xml:space="preserve"> </w:t>
      </w:r>
      <w:r w:rsidR="00F82253">
        <w:rPr>
          <w:lang w:val="en-GB"/>
        </w:rPr>
        <w:t>illustrates</w:t>
      </w:r>
      <w:r w:rsidR="003A0D67">
        <w:rPr>
          <w:lang w:val="en-GB"/>
        </w:rPr>
        <w:t xml:space="preserve"> the proposed approach </w:t>
      </w:r>
      <w:r w:rsidRPr="00D207C6">
        <w:rPr>
          <w:lang w:val="en-GB"/>
        </w:rPr>
        <w:t xml:space="preserve">that integrates </w:t>
      </w:r>
      <w:r w:rsidR="00526E45" w:rsidRPr="00D207C6">
        <w:rPr>
          <w:lang w:val="en-GB"/>
        </w:rPr>
        <w:t xml:space="preserve">blockchain </w:t>
      </w:r>
      <w:r w:rsidR="00526E45">
        <w:rPr>
          <w:lang w:val="en-GB"/>
        </w:rPr>
        <w:t xml:space="preserve">network into </w:t>
      </w:r>
      <w:r w:rsidR="00A76F8F">
        <w:rPr>
          <w:lang w:val="en-GB"/>
        </w:rPr>
        <w:t>CCUS</w:t>
      </w:r>
      <w:r w:rsidRPr="00D207C6">
        <w:rPr>
          <w:lang w:val="en-GB"/>
        </w:rPr>
        <w:t xml:space="preserve"> optimization models. </w:t>
      </w:r>
      <w:r w:rsidR="00571E1A">
        <w:rPr>
          <w:lang w:val="en-GB"/>
        </w:rPr>
        <w:t>Blockchain technology was integrated into a</w:t>
      </w:r>
      <w:r w:rsidRPr="00D207C6">
        <w:rPr>
          <w:lang w:val="en-GB"/>
        </w:rPr>
        <w:t xml:space="preserve"> previously developed mixed-integer nonlinear optimization model (MINLP) by</w:t>
      </w:r>
      <w:r w:rsidR="005441FF">
        <w:rPr>
          <w:lang w:val="en-GB"/>
        </w:rPr>
        <w:t xml:space="preserve"> </w:t>
      </w:r>
      <w:r w:rsidR="005441FF">
        <w:rPr>
          <w:lang w:val="en-GB"/>
        </w:rPr>
        <w:fldChar w:fldCharType="begin" w:fldLock="1"/>
      </w:r>
      <w:r w:rsidR="00C51E09">
        <w:rPr>
          <w:lang w:val="en-GB"/>
        </w:rPr>
        <w:instrText>ADDIN CSL_CITATION {"citationItems":[{"id":"ITEM-1","itemData":{"DOI":"10.1016/j.jclepro.2015.05.094","ISSN":"0959-6526","author":[{"dropping-particle":"","family":"Al-mohannadi","given":"Dhabia M","non-dropping-particle":"","parse-names":false,"suffix":""},{"dropping-particle":"","family":"Linke","given":"Patrick","non-dropping-particle":"","parse-names":false,"suffix":""}],"container-title":"Journal of Cleaner Production","id":"ITEM-1","issued":{"date-parts":[["2016"]]},"page":"4053-4064","publisher":"Elsevier Ltd","title":"On the systematic carbon integration of industrial parks for climate footprint reduction","type":"article-journal","volume":"112"},"uris":["http://www.mendeley.com/documents/?uuid=ee1f6c74-f70c-4a65-b161-25b2c6c42b6b"]}],"mendeley":{"formattedCitation":"(Al-mohannadi and Linke, 2016)","manualFormatting":"Al-mohannadi and Linke (2016)","plainTextFormattedCitation":"(Al-mohannadi and Linke, 2016)","previouslyFormattedCitation":"(Al-mohannadi and Linke, 2016)"},"properties":{"noteIndex":0},"schema":"https://github.com/citation-style-language/schema/raw/master/csl-citation.json"}</w:instrText>
      </w:r>
      <w:r w:rsidR="005441FF">
        <w:rPr>
          <w:lang w:val="en-GB"/>
        </w:rPr>
        <w:fldChar w:fldCharType="separate"/>
      </w:r>
      <w:r w:rsidR="005441FF" w:rsidRPr="005441FF">
        <w:rPr>
          <w:noProof/>
          <w:lang w:val="en-GB"/>
        </w:rPr>
        <w:t xml:space="preserve">Al-mohannadi and Linke </w:t>
      </w:r>
      <w:r w:rsidR="00C51E09" w:rsidRPr="005441FF">
        <w:rPr>
          <w:noProof/>
          <w:lang w:val="en-GB"/>
        </w:rPr>
        <w:t>(</w:t>
      </w:r>
      <w:r w:rsidR="005441FF" w:rsidRPr="005441FF">
        <w:rPr>
          <w:noProof/>
          <w:lang w:val="en-GB"/>
        </w:rPr>
        <w:t>2016)</w:t>
      </w:r>
      <w:r w:rsidR="005441FF">
        <w:rPr>
          <w:lang w:val="en-GB"/>
        </w:rPr>
        <w:fldChar w:fldCharType="end"/>
      </w:r>
      <w:r w:rsidR="00B81705">
        <w:rPr>
          <w:lang w:val="en-GB"/>
        </w:rPr>
        <w:t xml:space="preserve"> </w:t>
      </w:r>
      <w:r w:rsidR="000D1BED">
        <w:rPr>
          <w:lang w:val="en-GB"/>
        </w:rPr>
        <w:t>aiming</w:t>
      </w:r>
      <w:r w:rsidRPr="00D207C6">
        <w:rPr>
          <w:lang w:val="en-GB"/>
        </w:rPr>
        <w:t xml:space="preserve"> to minimize the total cost</w:t>
      </w:r>
      <w:r w:rsidR="006731E2">
        <w:rPr>
          <w:lang w:val="en-GB"/>
        </w:rPr>
        <w:t xml:space="preserve"> </w:t>
      </w:r>
      <w:r w:rsidR="000A19E9">
        <w:rPr>
          <w:lang w:val="en-GB"/>
        </w:rPr>
        <w:t xml:space="preserve">considering capturing, transportation, sink utilization </w:t>
      </w:r>
      <w:r w:rsidR="0012593E">
        <w:rPr>
          <w:lang w:val="en-GB"/>
        </w:rPr>
        <w:t xml:space="preserve">and </w:t>
      </w:r>
      <w:r w:rsidR="001D6A16">
        <w:rPr>
          <w:lang w:val="en-GB"/>
        </w:rPr>
        <w:t>storage</w:t>
      </w:r>
      <w:r w:rsidR="00B57657">
        <w:rPr>
          <w:lang w:val="en-GB"/>
        </w:rPr>
        <w:t xml:space="preserve"> as </w:t>
      </w:r>
      <w:r w:rsidR="00064A9D">
        <w:rPr>
          <w:lang w:val="en-GB"/>
        </w:rPr>
        <w:t>expressed</w:t>
      </w:r>
      <w:r w:rsidR="00B57657">
        <w:rPr>
          <w:lang w:val="en-GB"/>
        </w:rPr>
        <w:t xml:space="preserve"> </w:t>
      </w:r>
      <w:r w:rsidR="00064A9D">
        <w:rPr>
          <w:lang w:val="en-GB"/>
        </w:rPr>
        <w:t>in</w:t>
      </w:r>
      <w:r w:rsidR="00B57657">
        <w:rPr>
          <w:lang w:val="en-GB"/>
        </w:rPr>
        <w:t xml:space="preserve"> Eq. (1)</w:t>
      </w:r>
      <w:r w:rsidR="001D6A16">
        <w:rPr>
          <w:lang w:val="en-GB"/>
        </w:rPr>
        <w:t xml:space="preserve">. </w:t>
      </w:r>
      <w:r w:rsidR="006C6D7B">
        <w:rPr>
          <w:lang w:val="en-GB"/>
        </w:rPr>
        <w:t xml:space="preserve">The model </w:t>
      </w:r>
      <w:r w:rsidR="000B5EBD">
        <w:rPr>
          <w:lang w:val="en-GB"/>
        </w:rPr>
        <w:t>incorporates</w:t>
      </w:r>
      <w:r w:rsidR="006C6D7B">
        <w:rPr>
          <w:lang w:val="en-GB"/>
        </w:rPr>
        <w:t xml:space="preserve"> constraints </w:t>
      </w:r>
      <w:r w:rsidR="000B5EBD">
        <w:rPr>
          <w:lang w:val="en-GB"/>
        </w:rPr>
        <w:t xml:space="preserve">to ensure </w:t>
      </w:r>
      <w:r w:rsidR="006C6D7B">
        <w:rPr>
          <w:lang w:val="en-GB"/>
        </w:rPr>
        <w:t>carbon balance around carbon sources and sinks</w:t>
      </w:r>
      <w:r w:rsidR="00451076">
        <w:rPr>
          <w:lang w:val="en-GB"/>
        </w:rPr>
        <w:t>,</w:t>
      </w:r>
      <w:r w:rsidR="006C6D7B">
        <w:rPr>
          <w:lang w:val="en-GB"/>
        </w:rPr>
        <w:t xml:space="preserve"> as indicated </w:t>
      </w:r>
      <w:r w:rsidR="00451076">
        <w:rPr>
          <w:lang w:val="en-GB"/>
        </w:rPr>
        <w:t>by</w:t>
      </w:r>
      <w:r w:rsidR="006C6D7B">
        <w:rPr>
          <w:lang w:val="en-GB"/>
        </w:rPr>
        <w:t xml:space="preserve"> Eq. (2) and Eq. (3)</w:t>
      </w:r>
      <w:r w:rsidR="00451076">
        <w:rPr>
          <w:lang w:val="en-GB"/>
        </w:rPr>
        <w:t>,</w:t>
      </w:r>
      <w:r w:rsidR="006C6D7B">
        <w:rPr>
          <w:lang w:val="en-GB"/>
        </w:rPr>
        <w:t xml:space="preserve"> respectively. </w:t>
      </w:r>
      <w:r w:rsidR="001D6A16">
        <w:rPr>
          <w:lang w:val="en-GB"/>
        </w:rPr>
        <w:t xml:space="preserve"> </w:t>
      </w:r>
      <w:r w:rsidR="001A0E2D" w:rsidRPr="001A0E2D">
        <w:rPr>
          <w:lang w:val="en-GB"/>
        </w:rPr>
        <w:t>Detailed data, including carbon compositions and flows from sources, as well as required carbon quality and flows for sinks, are presented in Table 1.</w:t>
      </w:r>
    </w:p>
    <w:tbl>
      <w:tblPr>
        <w:tblW w:w="7087" w:type="dxa"/>
        <w:tblLook w:val="04A0" w:firstRow="1" w:lastRow="0" w:firstColumn="1" w:lastColumn="0" w:noHBand="0" w:noVBand="1"/>
      </w:tblPr>
      <w:tblGrid>
        <w:gridCol w:w="6126"/>
        <w:gridCol w:w="961"/>
      </w:tblGrid>
      <w:tr w:rsidR="007A2113" w:rsidRPr="005049E0" w14:paraId="3EED6F8B" w14:textId="77777777" w:rsidTr="003F769C">
        <w:tc>
          <w:tcPr>
            <w:tcW w:w="6126" w:type="dxa"/>
          </w:tcPr>
          <w:p w14:paraId="75A5FE14" w14:textId="58316E6B" w:rsidR="007A2113" w:rsidRPr="005049E0" w:rsidRDefault="00200814" w:rsidP="008B3921">
            <w:pPr>
              <w:pStyle w:val="Els-body-text"/>
              <w:spacing w:before="120" w:after="120" w:line="264" w:lineRule="auto"/>
              <w:rPr>
                <w:rFonts w:asciiTheme="majorBidi" w:hAnsiTheme="majorBidi" w:cstheme="majorBidi"/>
                <w:sz w:val="18"/>
                <w:lang w:val="en-GB"/>
              </w:rPr>
            </w:pPr>
            <m:oMathPara>
              <m:oMathParaPr>
                <m:jc m:val="left"/>
              </m:oMathParaPr>
              <m:oMath>
                <m:r>
                  <m:rPr>
                    <m:sty m:val="p"/>
                  </m:rPr>
                  <w:rPr>
                    <w:rFonts w:ascii="Cambria Math" w:hAnsi="Cambria Math" w:cstheme="majorBidi"/>
                    <w:sz w:val="18"/>
                  </w:rPr>
                  <m:t>Total Cost=Capture cost+Transportation cost+Sink cost</m:t>
                </m:r>
              </m:oMath>
            </m:oMathPara>
          </w:p>
        </w:tc>
        <w:tc>
          <w:tcPr>
            <w:tcW w:w="961" w:type="dxa"/>
          </w:tcPr>
          <w:p w14:paraId="7C114E15" w14:textId="77777777" w:rsidR="007A2113" w:rsidRPr="005049E0" w:rsidRDefault="007A2113" w:rsidP="008B3921">
            <w:pPr>
              <w:pStyle w:val="Els-body-text"/>
              <w:spacing w:before="120" w:after="120" w:line="264" w:lineRule="auto"/>
              <w:jc w:val="right"/>
              <w:rPr>
                <w:rFonts w:asciiTheme="majorBidi" w:hAnsiTheme="majorBidi" w:cstheme="majorBidi"/>
                <w:sz w:val="18"/>
                <w:lang w:val="en-GB"/>
              </w:rPr>
            </w:pPr>
            <w:r w:rsidRPr="005049E0">
              <w:rPr>
                <w:rFonts w:asciiTheme="majorBidi" w:hAnsiTheme="majorBidi" w:cstheme="majorBidi"/>
                <w:sz w:val="18"/>
                <w:lang w:val="en-GB"/>
              </w:rPr>
              <w:t>(1)</w:t>
            </w:r>
          </w:p>
        </w:tc>
      </w:tr>
      <w:tr w:rsidR="003F769C" w:rsidRPr="005049E0" w14:paraId="6E7A8C50" w14:textId="77777777" w:rsidTr="003F769C">
        <w:tc>
          <w:tcPr>
            <w:tcW w:w="6126" w:type="dxa"/>
          </w:tcPr>
          <w:p w14:paraId="6217573F" w14:textId="230B613A" w:rsidR="003F769C" w:rsidRPr="003F769C" w:rsidRDefault="003F769C" w:rsidP="003F769C">
            <w:pPr>
              <w:pStyle w:val="Els-body-text"/>
              <w:spacing w:before="120" w:after="120" w:line="264" w:lineRule="auto"/>
              <w:jc w:val="right"/>
              <w:rPr>
                <w:sz w:val="18"/>
              </w:rPr>
            </w:pPr>
            <m:oMathPara>
              <m:oMathParaPr>
                <m:jc m:val="left"/>
              </m:oMathParaPr>
              <m:oMath>
                <m:r>
                  <m:rPr>
                    <m:sty m:val="p"/>
                  </m:rPr>
                  <w:rPr>
                    <w:rFonts w:ascii="Cambria Math" w:hAnsi="Cambria Math"/>
                    <w:sz w:val="18"/>
                  </w:rPr>
                  <w:lastRenderedPageBreak/>
                  <m:t xml:space="preserve">Carbon Source i=Sum of treated flows+Sum of untreated flows </m:t>
                </m:r>
              </m:oMath>
            </m:oMathPara>
          </w:p>
        </w:tc>
        <w:tc>
          <w:tcPr>
            <w:tcW w:w="961" w:type="dxa"/>
          </w:tcPr>
          <w:p w14:paraId="347B04F9" w14:textId="069DB328" w:rsidR="003F769C" w:rsidRPr="005049E0" w:rsidRDefault="003F769C" w:rsidP="003F769C">
            <w:pPr>
              <w:pStyle w:val="Els-body-text"/>
              <w:spacing w:before="120" w:after="120" w:line="264" w:lineRule="auto"/>
              <w:jc w:val="right"/>
              <w:rPr>
                <w:rFonts w:asciiTheme="majorBidi" w:hAnsiTheme="majorBidi" w:cstheme="majorBidi"/>
                <w:sz w:val="18"/>
                <w:lang w:val="en-GB"/>
              </w:rPr>
            </w:pPr>
            <w:r w:rsidRPr="005049E0">
              <w:rPr>
                <w:sz w:val="18"/>
                <w:lang w:val="en-GB"/>
              </w:rPr>
              <w:t>(2)</w:t>
            </w:r>
          </w:p>
        </w:tc>
      </w:tr>
      <w:tr w:rsidR="0075026F" w:rsidRPr="005049E0" w14:paraId="1E803A63" w14:textId="77777777" w:rsidTr="003F769C">
        <w:tc>
          <w:tcPr>
            <w:tcW w:w="6126" w:type="dxa"/>
          </w:tcPr>
          <w:p w14:paraId="174B68E9" w14:textId="42C8F228" w:rsidR="0075026F" w:rsidRPr="0075026F" w:rsidRDefault="0075026F" w:rsidP="0075026F">
            <w:pPr>
              <w:pStyle w:val="Els-body-text"/>
              <w:spacing w:before="120" w:after="120" w:line="264" w:lineRule="auto"/>
              <w:jc w:val="right"/>
              <w:rPr>
                <w:sz w:val="18"/>
              </w:rPr>
            </w:pPr>
            <m:oMathPara>
              <m:oMathParaPr>
                <m:jc m:val="left"/>
              </m:oMathParaPr>
              <m:oMath>
                <m:r>
                  <m:rPr>
                    <m:sty m:val="p"/>
                  </m:rPr>
                  <w:rPr>
                    <w:rFonts w:ascii="Cambria Math" w:hAnsi="Cambria Math"/>
                    <w:sz w:val="18"/>
                  </w:rPr>
                  <m:t>Carbon sink j=Treated flows to sink j+Untreated flows to sink j</m:t>
                </m:r>
              </m:oMath>
            </m:oMathPara>
          </w:p>
        </w:tc>
        <w:tc>
          <w:tcPr>
            <w:tcW w:w="961" w:type="dxa"/>
          </w:tcPr>
          <w:p w14:paraId="43047EC6" w14:textId="31FEC1EC" w:rsidR="0075026F" w:rsidRPr="005049E0" w:rsidRDefault="0075026F" w:rsidP="0075026F">
            <w:pPr>
              <w:pStyle w:val="Els-body-text"/>
              <w:spacing w:before="120" w:after="120" w:line="264" w:lineRule="auto"/>
              <w:jc w:val="right"/>
              <w:rPr>
                <w:sz w:val="18"/>
                <w:lang w:val="en-GB"/>
              </w:rPr>
            </w:pPr>
            <w:r w:rsidRPr="005049E0">
              <w:rPr>
                <w:sz w:val="18"/>
                <w:lang w:val="en-GB"/>
              </w:rPr>
              <w:t>(3)</w:t>
            </w:r>
          </w:p>
        </w:tc>
      </w:tr>
    </w:tbl>
    <w:p w14:paraId="0D03F4BF" w14:textId="6A150879" w:rsidR="00586D97" w:rsidRDefault="00404CB2" w:rsidP="00005AEB">
      <w:pPr>
        <w:pStyle w:val="Els-body-text"/>
        <w:rPr>
          <w:lang w:val="en-GB"/>
        </w:rPr>
      </w:pPr>
      <w:r>
        <w:rPr>
          <w:lang w:val="en-GB"/>
        </w:rPr>
        <w:t>Cost elements</w:t>
      </w:r>
      <w:r w:rsidR="00DE62CA">
        <w:rPr>
          <w:lang w:val="en-GB"/>
        </w:rPr>
        <w:t xml:space="preserve"> were </w:t>
      </w:r>
      <w:r w:rsidR="00E65794">
        <w:rPr>
          <w:lang w:val="en-GB"/>
        </w:rPr>
        <w:t xml:space="preserve">considered as illustrated by </w:t>
      </w:r>
      <w:r w:rsidR="00E65794">
        <w:rPr>
          <w:lang w:val="en-GB"/>
        </w:rPr>
        <w:fldChar w:fldCharType="begin" w:fldLock="1"/>
      </w:r>
      <w:r w:rsidR="006D1F82">
        <w:rPr>
          <w:lang w:val="en-GB"/>
        </w:rPr>
        <w:instrText>ADDIN CSL_CITATION {"citationItems":[{"id":"ITEM-1","itemData":{"DOI":"10.1016/j.jclepro.2015.05.094","ISSN":"0959-6526","author":[{"dropping-particle":"","family":"Al-mohannadi","given":"Dhabia M","non-dropping-particle":"","parse-names":false,"suffix":""},{"dropping-particle":"","family":"Linke","given":"Patrick","non-dropping-particle":"","parse-names":false,"suffix":""}],"container-title":"Journal of Cleaner Production","id":"ITEM-1","issued":{"date-parts":[["2016"]]},"page":"4053-4064","publisher":"Elsevier Ltd","title":"On the systematic carbon integration of industrial parks for climate footprint reduction","type":"article-journal","volume":"112"},"uris":["http://www.mendeley.com/documents/?uuid=ee1f6c74-f70c-4a65-b161-25b2c6c42b6b"]}],"mendeley":{"formattedCitation":"(Al-mohannadi and Linke, 2016)","manualFormatting":"Al-mohannadi and Linke (2016)","plainTextFormattedCitation":"(Al-mohannadi and Linke, 2016)"},"properties":{"noteIndex":0},"schema":"https://github.com/citation-style-language/schema/raw/master/csl-citation.json"}</w:instrText>
      </w:r>
      <w:r w:rsidR="00E65794">
        <w:rPr>
          <w:lang w:val="en-GB"/>
        </w:rPr>
        <w:fldChar w:fldCharType="separate"/>
      </w:r>
      <w:r w:rsidR="00E65794" w:rsidRPr="00E65794">
        <w:rPr>
          <w:noProof/>
          <w:lang w:val="en-GB"/>
        </w:rPr>
        <w:t xml:space="preserve">Al-mohannadi and Linke </w:t>
      </w:r>
      <w:r w:rsidR="00A51014" w:rsidRPr="00E65794">
        <w:rPr>
          <w:noProof/>
          <w:lang w:val="en-GB"/>
        </w:rPr>
        <w:t>(</w:t>
      </w:r>
      <w:r w:rsidR="00E65794" w:rsidRPr="00E65794">
        <w:rPr>
          <w:noProof/>
          <w:lang w:val="en-GB"/>
        </w:rPr>
        <w:t>2016)</w:t>
      </w:r>
      <w:r w:rsidR="00E65794">
        <w:rPr>
          <w:lang w:val="en-GB"/>
        </w:rPr>
        <w:fldChar w:fldCharType="end"/>
      </w:r>
      <w:r w:rsidR="00CF576B">
        <w:rPr>
          <w:lang w:val="en-GB"/>
        </w:rPr>
        <w:t xml:space="preserve">. </w:t>
      </w:r>
      <w:r w:rsidR="00B95127">
        <w:rPr>
          <w:lang w:val="en-GB"/>
        </w:rPr>
        <w:t xml:space="preserve">The net capture emission was </w:t>
      </w:r>
      <w:r w:rsidR="00596005">
        <w:rPr>
          <w:lang w:val="en-GB"/>
        </w:rPr>
        <w:t>constrained</w:t>
      </w:r>
      <w:r w:rsidR="00B95127">
        <w:rPr>
          <w:lang w:val="en-GB"/>
        </w:rPr>
        <w:t xml:space="preserve"> to </w:t>
      </w:r>
      <w:r w:rsidR="00AB3531">
        <w:rPr>
          <w:lang w:val="en-GB"/>
        </w:rPr>
        <w:t>80%</w:t>
      </w:r>
      <w:r w:rsidR="003759CF">
        <w:rPr>
          <w:lang w:val="en-GB"/>
        </w:rPr>
        <w:t xml:space="preserve"> of total emissions</w:t>
      </w:r>
      <w:r w:rsidR="00596005">
        <w:rPr>
          <w:lang w:val="en-GB"/>
        </w:rPr>
        <w:t xml:space="preserve">. </w:t>
      </w:r>
      <w:r w:rsidR="00A45373" w:rsidRPr="007E3D8F">
        <w:rPr>
          <w:lang w:val="en-CA"/>
        </w:rPr>
        <w:t>Employing a Python implementation on a desktop with an</w:t>
      </w:r>
      <w:r w:rsidR="00A45373">
        <w:rPr>
          <w:lang w:val="en-CA"/>
        </w:rPr>
        <w:t xml:space="preserve"> </w:t>
      </w:r>
      <w:r w:rsidR="00A45373" w:rsidRPr="009002E3">
        <w:t>Intel</w:t>
      </w:r>
      <w:r w:rsidR="00A45373" w:rsidRPr="006F6D85">
        <w:t>®</w:t>
      </w:r>
      <w:r w:rsidR="00A45373" w:rsidRPr="009002E3">
        <w:t xml:space="preserve"> </w:t>
      </w:r>
      <w:proofErr w:type="spellStart"/>
      <w:r w:rsidR="00A45373" w:rsidRPr="009002E3">
        <w:t>Core</w:t>
      </w:r>
      <w:r w:rsidR="00A45373" w:rsidRPr="009002E3">
        <w:rPr>
          <w:vertAlign w:val="superscript"/>
        </w:rPr>
        <w:t>TM</w:t>
      </w:r>
      <w:proofErr w:type="spellEnd"/>
      <w:r w:rsidR="00A45373" w:rsidRPr="009002E3">
        <w:t xml:space="preserve"> i7-10700 CPU @ 2.90GHz, 2904 </w:t>
      </w:r>
      <w:proofErr w:type="spellStart"/>
      <w:r w:rsidR="00A45373" w:rsidRPr="009002E3">
        <w:t>Mhz</w:t>
      </w:r>
      <w:proofErr w:type="spellEnd"/>
      <w:r w:rsidR="00A45373">
        <w:t>, 32 GB memory and 64-bit</w:t>
      </w:r>
      <w:r w:rsidR="00A45373" w:rsidRPr="004078C7">
        <w:rPr>
          <w:rFonts w:ascii="Inter" w:eastAsiaTheme="minorHAnsi" w:hAnsi="Inter" w:cs="Cormorant Medium"/>
          <w:color w:val="000000"/>
          <w:sz w:val="18"/>
          <w:lang w:val="en-CA"/>
          <w14:numForm w14:val="lining"/>
        </w:rPr>
        <w:t xml:space="preserve"> </w:t>
      </w:r>
      <w:r w:rsidR="00A45373" w:rsidRPr="004078C7">
        <w:rPr>
          <w:lang w:val="en-CA"/>
        </w:rPr>
        <w:t>operating system</w:t>
      </w:r>
      <w:r w:rsidR="00FF2FEB">
        <w:rPr>
          <w:lang w:val="en-CA"/>
        </w:rPr>
        <w:t xml:space="preserve">, </w:t>
      </w:r>
      <w:r w:rsidR="00FF2FEB">
        <w:rPr>
          <w:lang w:val="en-GB"/>
        </w:rPr>
        <w:t>the optimal design was identified.</w:t>
      </w:r>
      <w:r w:rsidR="00C403FA">
        <w:rPr>
          <w:lang w:val="en-GB"/>
        </w:rPr>
        <w:t xml:space="preserve"> </w:t>
      </w:r>
      <w:r w:rsidR="00AA4A04">
        <w:rPr>
          <w:lang w:val="en-GB"/>
        </w:rPr>
        <w:t xml:space="preserve">The total cost was </w:t>
      </w:r>
      <w:r w:rsidR="00506C49">
        <w:rPr>
          <w:lang w:val="en-GB"/>
        </w:rPr>
        <w:t>142 MM $/</w:t>
      </w:r>
      <w:proofErr w:type="spellStart"/>
      <w:r w:rsidR="00506C49">
        <w:rPr>
          <w:lang w:val="en-GB"/>
        </w:rPr>
        <w:t>y</w:t>
      </w:r>
      <w:r w:rsidR="00BC4323">
        <w:rPr>
          <w:lang w:val="en-GB"/>
        </w:rPr>
        <w:t>r</w:t>
      </w:r>
      <w:proofErr w:type="spellEnd"/>
      <w:r w:rsidR="00BC4323">
        <w:rPr>
          <w:lang w:val="en-GB"/>
        </w:rPr>
        <w:t>, and the</w:t>
      </w:r>
      <w:r w:rsidR="00932901">
        <w:rPr>
          <w:lang w:val="en-GB"/>
        </w:rPr>
        <w:t xml:space="preserve"> source to sink carbon </w:t>
      </w:r>
      <w:r w:rsidR="00DF146E">
        <w:rPr>
          <w:lang w:val="en-GB"/>
        </w:rPr>
        <w:t xml:space="preserve">connections </w:t>
      </w:r>
      <w:r w:rsidR="00BC4323">
        <w:rPr>
          <w:lang w:val="en-GB"/>
        </w:rPr>
        <w:t xml:space="preserve">are </w:t>
      </w:r>
      <w:r w:rsidR="006D6828">
        <w:rPr>
          <w:lang w:val="en-GB"/>
        </w:rPr>
        <w:t>determined</w:t>
      </w:r>
      <w:r w:rsidR="00BC4323">
        <w:rPr>
          <w:lang w:val="en-GB"/>
        </w:rPr>
        <w:t xml:space="preserve">. </w:t>
      </w:r>
      <w:r w:rsidR="004562AA">
        <w:rPr>
          <w:lang w:val="en-GB"/>
        </w:rPr>
        <w:t>The</w:t>
      </w:r>
      <w:r w:rsidR="009E68FF" w:rsidRPr="00876140">
        <w:rPr>
          <w:lang w:val="en-GB"/>
        </w:rPr>
        <w:t xml:space="preserve"> emissions data within the blockchain-based</w:t>
      </w:r>
      <w:r w:rsidR="00932901">
        <w:rPr>
          <w:lang w:val="en-GB"/>
        </w:rPr>
        <w:t xml:space="preserve"> </w:t>
      </w:r>
      <w:r w:rsidR="009E68FF" w:rsidRPr="00876140">
        <w:rPr>
          <w:lang w:val="en-GB"/>
        </w:rPr>
        <w:t>network</w:t>
      </w:r>
      <w:r w:rsidR="009E68FF">
        <w:rPr>
          <w:lang w:val="en-GB"/>
        </w:rPr>
        <w:t xml:space="preserve"> </w:t>
      </w:r>
      <w:r w:rsidR="004562AA">
        <w:rPr>
          <w:lang w:val="en-GB"/>
        </w:rPr>
        <w:t>are visualized</w:t>
      </w:r>
      <w:r w:rsidR="009E68FF">
        <w:rPr>
          <w:lang w:val="en-GB"/>
        </w:rPr>
        <w:t xml:space="preserve"> by</w:t>
      </w:r>
      <w:r w:rsidR="00876140" w:rsidRPr="00876140">
        <w:rPr>
          <w:lang w:val="en-GB"/>
        </w:rPr>
        <w:t xml:space="preserve"> Figure </w:t>
      </w:r>
      <w:r w:rsidR="00C40757">
        <w:rPr>
          <w:lang w:val="en-GB"/>
        </w:rPr>
        <w:t>2</w:t>
      </w:r>
      <w:r w:rsidR="00876140" w:rsidRPr="00876140">
        <w:rPr>
          <w:lang w:val="en-GB"/>
        </w:rPr>
        <w:t xml:space="preserve">. </w:t>
      </w:r>
      <w:r w:rsidR="00C36F42" w:rsidRPr="00C36F42">
        <w:rPr>
          <w:lang w:val="en-GB"/>
        </w:rPr>
        <w:t xml:space="preserve">Each block provides specific information, enhancing transparency in the CCUS process. The initial block sets the baseline emissions from carbon sources. The second block focuses on capturing unit emissions, while the third </w:t>
      </w:r>
      <w:r w:rsidR="009157F4">
        <w:rPr>
          <w:lang w:val="en-GB"/>
        </w:rPr>
        <w:t xml:space="preserve">block </w:t>
      </w:r>
      <w:r w:rsidR="006F3009">
        <w:rPr>
          <w:lang w:val="en-GB"/>
        </w:rPr>
        <w:t>represents</w:t>
      </w:r>
      <w:r w:rsidR="00C36F42" w:rsidRPr="00C36F42">
        <w:rPr>
          <w:lang w:val="en-GB"/>
        </w:rPr>
        <w:t xml:space="preserve"> </w:t>
      </w:r>
      <w:r w:rsidR="006F3009">
        <w:rPr>
          <w:lang w:val="en-GB"/>
        </w:rPr>
        <w:t xml:space="preserve">emissions due to </w:t>
      </w:r>
      <w:r w:rsidR="00911E31">
        <w:rPr>
          <w:lang w:val="en-GB"/>
        </w:rPr>
        <w:t>transportation</w:t>
      </w:r>
      <w:r w:rsidR="00C36F42" w:rsidRPr="00C36F42">
        <w:rPr>
          <w:lang w:val="en-GB"/>
        </w:rPr>
        <w:t>. Block 4 showcases carbon flows from sources to sinks, emphasizing matching emissions with sinks</w:t>
      </w:r>
      <w:r w:rsidR="00C36F42">
        <w:rPr>
          <w:lang w:val="en-GB"/>
        </w:rPr>
        <w:t xml:space="preserve"> and t</w:t>
      </w:r>
      <w:r w:rsidR="00C36F42" w:rsidRPr="00C36F42">
        <w:rPr>
          <w:lang w:val="en-GB"/>
        </w:rPr>
        <w:t>he last block outlines sink emissions. Th</w:t>
      </w:r>
      <w:r w:rsidR="007B32D2">
        <w:rPr>
          <w:lang w:val="en-GB"/>
        </w:rPr>
        <w:t>e</w:t>
      </w:r>
      <w:r w:rsidR="00C36F42" w:rsidRPr="00C36F42">
        <w:rPr>
          <w:lang w:val="en-GB"/>
        </w:rPr>
        <w:t xml:space="preserve"> </w:t>
      </w:r>
      <w:r w:rsidR="007B32D2">
        <w:rPr>
          <w:lang w:val="en-GB"/>
        </w:rPr>
        <w:t xml:space="preserve">proposed </w:t>
      </w:r>
      <w:r w:rsidR="007B32D2" w:rsidRPr="00C36F42">
        <w:rPr>
          <w:lang w:val="en-GB"/>
        </w:rPr>
        <w:t>blockchain-based</w:t>
      </w:r>
      <w:r w:rsidR="00CC40E0">
        <w:rPr>
          <w:lang w:val="en-GB"/>
        </w:rPr>
        <w:t xml:space="preserve"> </w:t>
      </w:r>
      <w:r w:rsidR="003137D4">
        <w:rPr>
          <w:lang w:val="en-GB"/>
        </w:rPr>
        <w:t>optimization model</w:t>
      </w:r>
      <w:r w:rsidR="00C36F42" w:rsidRPr="00C36F42">
        <w:rPr>
          <w:lang w:val="en-GB"/>
        </w:rPr>
        <w:t xml:space="preserve"> enabl</w:t>
      </w:r>
      <w:r w:rsidR="00683FD2">
        <w:rPr>
          <w:lang w:val="en-GB"/>
        </w:rPr>
        <w:t>es</w:t>
      </w:r>
      <w:r w:rsidR="00C36F42" w:rsidRPr="00C36F42">
        <w:rPr>
          <w:lang w:val="en-GB"/>
        </w:rPr>
        <w:t xml:space="preserve"> a </w:t>
      </w:r>
      <w:r w:rsidR="00683FD2">
        <w:rPr>
          <w:lang w:val="en-GB"/>
        </w:rPr>
        <w:t>transparent</w:t>
      </w:r>
      <w:r w:rsidR="00C36F42" w:rsidRPr="00C36F42">
        <w:rPr>
          <w:lang w:val="en-GB"/>
        </w:rPr>
        <w:t xml:space="preserve"> </w:t>
      </w:r>
      <w:r w:rsidR="00683FD2">
        <w:rPr>
          <w:lang w:val="en-GB"/>
        </w:rPr>
        <w:t xml:space="preserve">tracking </w:t>
      </w:r>
      <w:r w:rsidR="00414820">
        <w:rPr>
          <w:lang w:val="en-GB"/>
        </w:rPr>
        <w:t xml:space="preserve">and verification </w:t>
      </w:r>
      <w:r w:rsidR="00C36F42" w:rsidRPr="00C36F42">
        <w:rPr>
          <w:lang w:val="en-GB"/>
        </w:rPr>
        <w:t xml:space="preserve">of each stage's </w:t>
      </w:r>
      <w:r w:rsidR="00414820">
        <w:rPr>
          <w:lang w:val="en-GB"/>
        </w:rPr>
        <w:t xml:space="preserve">emissions and </w:t>
      </w:r>
      <w:r w:rsidR="00C36F42" w:rsidRPr="00C36F42">
        <w:rPr>
          <w:lang w:val="en-GB"/>
        </w:rPr>
        <w:t>environmental impact</w:t>
      </w:r>
      <w:r w:rsidR="009415C0">
        <w:rPr>
          <w:lang w:val="en-GB"/>
        </w:rPr>
        <w:t xml:space="preserve"> for the optimal CCUS design</w:t>
      </w:r>
      <w:r w:rsidR="00C36F42" w:rsidRPr="00C36F42">
        <w:rPr>
          <w:lang w:val="en-GB"/>
        </w:rPr>
        <w:t>.</w:t>
      </w:r>
    </w:p>
    <w:p w14:paraId="3A867142" w14:textId="742A3320" w:rsidR="00A43166" w:rsidRPr="00F941E5" w:rsidRDefault="00A43166" w:rsidP="00955007">
      <w:pPr>
        <w:pStyle w:val="PSETableCaption"/>
        <w:jc w:val="left"/>
        <w:rPr>
          <w:rFonts w:asciiTheme="majorBidi" w:hAnsiTheme="majorBidi" w:cstheme="majorBidi"/>
          <w:sz w:val="17"/>
          <w:szCs w:val="17"/>
        </w:rPr>
      </w:pPr>
      <w:r w:rsidRPr="00F941E5">
        <w:rPr>
          <w:rFonts w:asciiTheme="majorBidi" w:hAnsiTheme="majorBidi" w:cstheme="majorBidi"/>
          <w:b/>
          <w:bCs/>
          <w:sz w:val="17"/>
          <w:szCs w:val="17"/>
        </w:rPr>
        <w:t xml:space="preserve">Table 1: </w:t>
      </w:r>
      <w:r w:rsidR="00335027" w:rsidRPr="00F941E5">
        <w:rPr>
          <w:rFonts w:asciiTheme="majorBidi" w:hAnsiTheme="majorBidi" w:cstheme="majorBidi"/>
          <w:sz w:val="17"/>
          <w:szCs w:val="17"/>
        </w:rPr>
        <w:t>Data of c</w:t>
      </w:r>
      <w:r w:rsidRPr="00F941E5">
        <w:rPr>
          <w:rFonts w:asciiTheme="majorBidi" w:hAnsiTheme="majorBidi" w:cstheme="majorBidi"/>
          <w:sz w:val="17"/>
          <w:szCs w:val="17"/>
        </w:rPr>
        <w:t>arbon dioxide source</w:t>
      </w:r>
      <w:r w:rsidR="00335027" w:rsidRPr="00F941E5">
        <w:rPr>
          <w:rFonts w:asciiTheme="majorBidi" w:hAnsiTheme="majorBidi" w:cstheme="majorBidi"/>
          <w:sz w:val="17"/>
          <w:szCs w:val="17"/>
        </w:rPr>
        <w:t>s</w:t>
      </w:r>
      <w:r w:rsidR="00685F31" w:rsidRPr="00F941E5">
        <w:rPr>
          <w:rFonts w:asciiTheme="majorBidi" w:hAnsiTheme="majorBidi" w:cstheme="majorBidi"/>
          <w:sz w:val="17"/>
          <w:szCs w:val="17"/>
        </w:rPr>
        <w:t xml:space="preserve"> and sinks</w:t>
      </w:r>
      <w:r w:rsidRPr="00F941E5">
        <w:rPr>
          <w:rFonts w:asciiTheme="majorBidi" w:hAnsiTheme="majorBidi" w:cstheme="majorBidi"/>
          <w:sz w:val="17"/>
          <w:szCs w:val="17"/>
        </w:rPr>
        <w:t>.</w:t>
      </w:r>
    </w:p>
    <w:tbl>
      <w:tblPr>
        <w:tblStyle w:val="PSETableFormat"/>
        <w:tblW w:w="4230" w:type="dxa"/>
        <w:tblLook w:val="04A0" w:firstRow="1" w:lastRow="0" w:firstColumn="1" w:lastColumn="0" w:noHBand="0" w:noVBand="1"/>
      </w:tblPr>
      <w:tblGrid>
        <w:gridCol w:w="1620"/>
        <w:gridCol w:w="1170"/>
        <w:gridCol w:w="1440"/>
      </w:tblGrid>
      <w:tr w:rsidR="001B3873" w:rsidRPr="002D3F4F" w14:paraId="71A690C6" w14:textId="77777777" w:rsidTr="00CC40E0">
        <w:trPr>
          <w:cnfStyle w:val="100000000000" w:firstRow="1" w:lastRow="0" w:firstColumn="0" w:lastColumn="0" w:oddVBand="0" w:evenVBand="0" w:oddHBand="0" w:evenHBand="0" w:firstRowFirstColumn="0" w:firstRowLastColumn="0" w:lastRowFirstColumn="0" w:lastRowLastColumn="0"/>
        </w:trPr>
        <w:tc>
          <w:tcPr>
            <w:tcW w:w="1620" w:type="dxa"/>
            <w:tcBorders>
              <w:bottom w:val="single" w:sz="4" w:space="0" w:color="auto"/>
            </w:tcBorders>
          </w:tcPr>
          <w:p w14:paraId="52B3BBFB" w14:textId="522B7AEC" w:rsidR="001B3873" w:rsidRPr="002D3F4F" w:rsidRDefault="001B3873" w:rsidP="008B3921">
            <w:pPr>
              <w:pStyle w:val="PSETableContent"/>
              <w:rPr>
                <w:rFonts w:asciiTheme="majorBidi" w:hAnsiTheme="majorBidi" w:cstheme="majorBidi"/>
                <w:b/>
                <w:bCs/>
              </w:rPr>
            </w:pPr>
            <w:r w:rsidRPr="002D3F4F">
              <w:rPr>
                <w:rFonts w:asciiTheme="majorBidi" w:hAnsiTheme="majorBidi" w:cstheme="majorBidi"/>
                <w:b/>
                <w:bCs/>
              </w:rPr>
              <w:t>industry</w:t>
            </w:r>
          </w:p>
        </w:tc>
        <w:tc>
          <w:tcPr>
            <w:tcW w:w="1170" w:type="dxa"/>
            <w:tcBorders>
              <w:bottom w:val="single" w:sz="4" w:space="0" w:color="auto"/>
            </w:tcBorders>
          </w:tcPr>
          <w:p w14:paraId="1E34319F" w14:textId="56FBBD3A" w:rsidR="001B3873" w:rsidRPr="002D3F4F" w:rsidRDefault="001B3873" w:rsidP="00CC40E0">
            <w:pPr>
              <w:pStyle w:val="PSETableContent"/>
              <w:rPr>
                <w:rFonts w:asciiTheme="majorBidi" w:hAnsiTheme="majorBidi" w:cstheme="majorBidi"/>
                <w:b/>
                <w:bCs/>
              </w:rPr>
            </w:pPr>
            <w:r w:rsidRPr="002D3F4F">
              <w:rPr>
                <w:rFonts w:asciiTheme="majorBidi" w:hAnsiTheme="majorBidi" w:cstheme="majorBidi"/>
                <w:b/>
                <w:bCs/>
              </w:rPr>
              <w:t>Y</w:t>
            </w:r>
            <w:r w:rsidRPr="002D3F4F">
              <w:rPr>
                <w:rFonts w:asciiTheme="majorBidi" w:hAnsiTheme="majorBidi" w:cstheme="majorBidi"/>
                <w:b/>
                <w:bCs/>
                <w:vertAlign w:val="subscript"/>
              </w:rPr>
              <w:t>CO2</w:t>
            </w:r>
            <w:r w:rsidR="00CC40E0">
              <w:rPr>
                <w:rFonts w:asciiTheme="majorBidi" w:hAnsiTheme="majorBidi" w:cstheme="majorBidi"/>
                <w:b/>
                <w:bCs/>
                <w:vertAlign w:val="subscript"/>
              </w:rPr>
              <w:t xml:space="preserve"> </w:t>
            </w:r>
            <w:r w:rsidRPr="002D3F4F">
              <w:rPr>
                <w:rFonts w:asciiTheme="majorBidi" w:hAnsiTheme="majorBidi" w:cstheme="majorBidi"/>
                <w:b/>
                <w:bCs/>
              </w:rPr>
              <w:t>(</w:t>
            </w:r>
            <w:proofErr w:type="spellStart"/>
            <w:r w:rsidRPr="002D3F4F">
              <w:rPr>
                <w:rFonts w:asciiTheme="majorBidi" w:hAnsiTheme="majorBidi" w:cstheme="majorBidi"/>
                <w:b/>
                <w:bCs/>
              </w:rPr>
              <w:t>wt</w:t>
            </w:r>
            <w:proofErr w:type="spellEnd"/>
            <w:r w:rsidRPr="002D3F4F">
              <w:rPr>
                <w:rFonts w:asciiTheme="majorBidi" w:hAnsiTheme="majorBidi" w:cstheme="majorBidi"/>
                <w:b/>
                <w:bCs/>
              </w:rPr>
              <w:t>%)</w:t>
            </w:r>
          </w:p>
        </w:tc>
        <w:tc>
          <w:tcPr>
            <w:tcW w:w="1440" w:type="dxa"/>
            <w:tcBorders>
              <w:bottom w:val="single" w:sz="4" w:space="0" w:color="auto"/>
            </w:tcBorders>
          </w:tcPr>
          <w:p w14:paraId="35F06744" w14:textId="7D5B6269" w:rsidR="001B3873" w:rsidRPr="002D3F4F" w:rsidRDefault="001B3873" w:rsidP="00CC40E0">
            <w:pPr>
              <w:pStyle w:val="PSETableContent"/>
              <w:rPr>
                <w:rFonts w:asciiTheme="majorBidi" w:hAnsiTheme="majorBidi" w:cstheme="majorBidi"/>
                <w:b/>
                <w:bCs/>
              </w:rPr>
            </w:pPr>
            <w:r w:rsidRPr="002D3F4F">
              <w:rPr>
                <w:rFonts w:asciiTheme="majorBidi" w:hAnsiTheme="majorBidi" w:cstheme="majorBidi"/>
                <w:b/>
                <w:bCs/>
              </w:rPr>
              <w:t>CO</w:t>
            </w:r>
            <w:r w:rsidRPr="002D3F4F">
              <w:rPr>
                <w:rFonts w:asciiTheme="majorBidi" w:hAnsiTheme="majorBidi" w:cstheme="majorBidi"/>
                <w:b/>
                <w:bCs/>
                <w:vertAlign w:val="subscript"/>
              </w:rPr>
              <w:t>2</w:t>
            </w:r>
            <w:r w:rsidRPr="002D3F4F">
              <w:rPr>
                <w:rFonts w:asciiTheme="majorBidi" w:hAnsiTheme="majorBidi" w:cstheme="majorBidi"/>
                <w:b/>
                <w:bCs/>
              </w:rPr>
              <w:t xml:space="preserve"> Flow</w:t>
            </w:r>
            <w:r w:rsidR="00CC40E0">
              <w:rPr>
                <w:rFonts w:asciiTheme="majorBidi" w:hAnsiTheme="majorBidi" w:cstheme="majorBidi"/>
                <w:b/>
                <w:bCs/>
              </w:rPr>
              <w:t xml:space="preserve"> </w:t>
            </w:r>
            <w:r w:rsidRPr="002D3F4F">
              <w:rPr>
                <w:rFonts w:asciiTheme="majorBidi" w:hAnsiTheme="majorBidi" w:cstheme="majorBidi"/>
                <w:b/>
                <w:bCs/>
              </w:rPr>
              <w:t>(t/d)</w:t>
            </w:r>
          </w:p>
        </w:tc>
      </w:tr>
      <w:tr w:rsidR="001B3873" w:rsidRPr="002D3F4F" w14:paraId="3F8C4CA0" w14:textId="77777777" w:rsidTr="00CC40E0">
        <w:tc>
          <w:tcPr>
            <w:tcW w:w="1620" w:type="dxa"/>
            <w:tcBorders>
              <w:top w:val="single" w:sz="4" w:space="0" w:color="auto"/>
            </w:tcBorders>
          </w:tcPr>
          <w:p w14:paraId="1E0CEDE6" w14:textId="6F90C22B" w:rsidR="001B3873" w:rsidRPr="002D3F4F" w:rsidRDefault="001B3873" w:rsidP="008B3921">
            <w:pPr>
              <w:pStyle w:val="PSETableContent"/>
              <w:rPr>
                <w:rFonts w:asciiTheme="majorBidi" w:hAnsiTheme="majorBidi" w:cstheme="majorBidi"/>
              </w:rPr>
            </w:pPr>
            <w:r w:rsidRPr="002D3F4F">
              <w:rPr>
                <w:rFonts w:asciiTheme="majorBidi" w:hAnsiTheme="majorBidi" w:cstheme="majorBidi"/>
              </w:rPr>
              <w:t xml:space="preserve">Power plant </w:t>
            </w:r>
            <w:r w:rsidR="00965763" w:rsidRPr="002D3F4F">
              <w:rPr>
                <w:rFonts w:asciiTheme="majorBidi" w:hAnsiTheme="majorBidi" w:cstheme="majorBidi"/>
              </w:rPr>
              <w:t xml:space="preserve">1 </w:t>
            </w:r>
            <w:r w:rsidRPr="002D3F4F">
              <w:rPr>
                <w:rFonts w:asciiTheme="majorBidi" w:hAnsiTheme="majorBidi" w:cstheme="majorBidi"/>
              </w:rPr>
              <w:t>(</w:t>
            </w:r>
            <w:r w:rsidR="005A7E94">
              <w:rPr>
                <w:rFonts w:asciiTheme="majorBidi" w:hAnsiTheme="majorBidi" w:cstheme="majorBidi"/>
              </w:rPr>
              <w:t>S</w:t>
            </w:r>
            <w:r w:rsidR="0076471B" w:rsidRPr="002D3F4F">
              <w:rPr>
                <w:rFonts w:asciiTheme="majorBidi" w:hAnsiTheme="majorBidi" w:cstheme="majorBidi"/>
              </w:rPr>
              <w:t>1</w:t>
            </w:r>
            <w:r w:rsidRPr="002D3F4F">
              <w:rPr>
                <w:rFonts w:asciiTheme="majorBidi" w:hAnsiTheme="majorBidi" w:cstheme="majorBidi"/>
              </w:rPr>
              <w:t>)</w:t>
            </w:r>
          </w:p>
        </w:tc>
        <w:tc>
          <w:tcPr>
            <w:tcW w:w="1170" w:type="dxa"/>
            <w:tcBorders>
              <w:top w:val="single" w:sz="4" w:space="0" w:color="auto"/>
            </w:tcBorders>
          </w:tcPr>
          <w:p w14:paraId="710F4EAB" w14:textId="77777777" w:rsidR="001B3873" w:rsidRPr="002D3F4F" w:rsidRDefault="001B3873" w:rsidP="008B3921">
            <w:pPr>
              <w:pStyle w:val="PSETableContent"/>
              <w:rPr>
                <w:rFonts w:asciiTheme="majorBidi" w:hAnsiTheme="majorBidi" w:cstheme="majorBidi"/>
              </w:rPr>
            </w:pPr>
            <w:r w:rsidRPr="002D3F4F">
              <w:rPr>
                <w:rFonts w:asciiTheme="majorBidi" w:hAnsiTheme="majorBidi" w:cstheme="majorBidi"/>
              </w:rPr>
              <w:t>6</w:t>
            </w:r>
          </w:p>
        </w:tc>
        <w:tc>
          <w:tcPr>
            <w:tcW w:w="1440" w:type="dxa"/>
            <w:tcBorders>
              <w:top w:val="single" w:sz="4" w:space="0" w:color="auto"/>
            </w:tcBorders>
          </w:tcPr>
          <w:p w14:paraId="7349E636" w14:textId="77777777" w:rsidR="001B3873" w:rsidRPr="002D3F4F" w:rsidRDefault="001B3873" w:rsidP="008B3921">
            <w:pPr>
              <w:pStyle w:val="PSETableContent"/>
              <w:rPr>
                <w:rFonts w:asciiTheme="majorBidi" w:hAnsiTheme="majorBidi" w:cstheme="majorBidi"/>
              </w:rPr>
            </w:pPr>
            <w:r w:rsidRPr="002D3F4F">
              <w:rPr>
                <w:rFonts w:asciiTheme="majorBidi" w:hAnsiTheme="majorBidi" w:cstheme="majorBidi"/>
              </w:rPr>
              <w:t>3843</w:t>
            </w:r>
          </w:p>
        </w:tc>
      </w:tr>
      <w:tr w:rsidR="001B3873" w:rsidRPr="002D3F4F" w14:paraId="5B61DF05" w14:textId="77777777" w:rsidTr="00CC40E0">
        <w:tc>
          <w:tcPr>
            <w:tcW w:w="1620" w:type="dxa"/>
          </w:tcPr>
          <w:p w14:paraId="04646793" w14:textId="282005F1" w:rsidR="001B3873" w:rsidRPr="002D3F4F" w:rsidRDefault="00965763" w:rsidP="008B3921">
            <w:pPr>
              <w:pStyle w:val="PSETableContent"/>
              <w:rPr>
                <w:rFonts w:asciiTheme="majorBidi" w:hAnsiTheme="majorBidi" w:cstheme="majorBidi"/>
              </w:rPr>
            </w:pPr>
            <w:r w:rsidRPr="002D3F4F">
              <w:rPr>
                <w:rFonts w:asciiTheme="majorBidi" w:hAnsiTheme="majorBidi" w:cstheme="majorBidi"/>
              </w:rPr>
              <w:t>Power plant 2</w:t>
            </w:r>
            <w:r w:rsidR="001B3873" w:rsidRPr="002D3F4F">
              <w:rPr>
                <w:rFonts w:asciiTheme="majorBidi" w:hAnsiTheme="majorBidi" w:cstheme="majorBidi"/>
              </w:rPr>
              <w:t xml:space="preserve"> (</w:t>
            </w:r>
            <w:r w:rsidR="005A7E94">
              <w:rPr>
                <w:rFonts w:asciiTheme="majorBidi" w:hAnsiTheme="majorBidi" w:cstheme="majorBidi"/>
              </w:rPr>
              <w:t>S</w:t>
            </w:r>
            <w:r w:rsidR="0076471B" w:rsidRPr="002D3F4F">
              <w:rPr>
                <w:rFonts w:asciiTheme="majorBidi" w:hAnsiTheme="majorBidi" w:cstheme="majorBidi"/>
              </w:rPr>
              <w:t>2</w:t>
            </w:r>
            <w:r w:rsidR="001B3873" w:rsidRPr="002D3F4F">
              <w:rPr>
                <w:rFonts w:asciiTheme="majorBidi" w:hAnsiTheme="majorBidi" w:cstheme="majorBidi"/>
              </w:rPr>
              <w:t>)</w:t>
            </w:r>
          </w:p>
        </w:tc>
        <w:tc>
          <w:tcPr>
            <w:tcW w:w="1170" w:type="dxa"/>
          </w:tcPr>
          <w:p w14:paraId="1AE636E4" w14:textId="6FB9AF94" w:rsidR="001B3873" w:rsidRPr="002D3F4F" w:rsidRDefault="008F0CA1" w:rsidP="008B3921">
            <w:pPr>
              <w:pStyle w:val="PSETableContent"/>
              <w:rPr>
                <w:rFonts w:asciiTheme="majorBidi" w:hAnsiTheme="majorBidi" w:cstheme="majorBidi"/>
              </w:rPr>
            </w:pPr>
            <w:r w:rsidRPr="002D3F4F">
              <w:rPr>
                <w:rFonts w:asciiTheme="majorBidi" w:hAnsiTheme="majorBidi" w:cstheme="majorBidi"/>
              </w:rPr>
              <w:t>5.6</w:t>
            </w:r>
          </w:p>
        </w:tc>
        <w:tc>
          <w:tcPr>
            <w:tcW w:w="1440" w:type="dxa"/>
          </w:tcPr>
          <w:p w14:paraId="0CD47D0E" w14:textId="3ECB116A" w:rsidR="001B3873" w:rsidRPr="002D3F4F" w:rsidRDefault="006613DA" w:rsidP="008B3921">
            <w:pPr>
              <w:pStyle w:val="PSETableContent"/>
              <w:rPr>
                <w:rFonts w:asciiTheme="majorBidi" w:hAnsiTheme="majorBidi" w:cstheme="majorBidi"/>
              </w:rPr>
            </w:pPr>
            <w:r w:rsidRPr="002D3F4F">
              <w:rPr>
                <w:rFonts w:asciiTheme="majorBidi" w:hAnsiTheme="majorBidi" w:cstheme="majorBidi"/>
              </w:rPr>
              <w:t>4654</w:t>
            </w:r>
          </w:p>
        </w:tc>
      </w:tr>
      <w:tr w:rsidR="001B3873" w:rsidRPr="002D3F4F" w14:paraId="41BEBEF9" w14:textId="77777777" w:rsidTr="00CC40E0">
        <w:tc>
          <w:tcPr>
            <w:tcW w:w="1620" w:type="dxa"/>
          </w:tcPr>
          <w:p w14:paraId="516BCE3B" w14:textId="1EA26490" w:rsidR="001B3873" w:rsidRPr="002D3F4F" w:rsidRDefault="00965763" w:rsidP="008B3921">
            <w:pPr>
              <w:pStyle w:val="PSETableContent"/>
              <w:rPr>
                <w:rFonts w:asciiTheme="majorBidi" w:hAnsiTheme="majorBidi" w:cstheme="majorBidi"/>
              </w:rPr>
            </w:pPr>
            <w:r w:rsidRPr="002D3F4F">
              <w:rPr>
                <w:rFonts w:asciiTheme="majorBidi" w:hAnsiTheme="majorBidi" w:cstheme="majorBidi"/>
              </w:rPr>
              <w:t>Urea</w:t>
            </w:r>
            <w:r w:rsidR="001B3873" w:rsidRPr="002D3F4F">
              <w:rPr>
                <w:rFonts w:asciiTheme="majorBidi" w:hAnsiTheme="majorBidi" w:cstheme="majorBidi"/>
              </w:rPr>
              <w:t xml:space="preserve"> (</w:t>
            </w:r>
            <w:r w:rsidR="005A7E94">
              <w:rPr>
                <w:rFonts w:asciiTheme="majorBidi" w:hAnsiTheme="majorBidi" w:cstheme="majorBidi"/>
              </w:rPr>
              <w:t>J</w:t>
            </w:r>
            <w:r w:rsidR="0076471B" w:rsidRPr="002D3F4F">
              <w:rPr>
                <w:rFonts w:asciiTheme="majorBidi" w:hAnsiTheme="majorBidi" w:cstheme="majorBidi"/>
              </w:rPr>
              <w:t>1</w:t>
            </w:r>
            <w:r w:rsidR="001B3873" w:rsidRPr="002D3F4F">
              <w:rPr>
                <w:rFonts w:asciiTheme="majorBidi" w:hAnsiTheme="majorBidi" w:cstheme="majorBidi"/>
              </w:rPr>
              <w:t>)</w:t>
            </w:r>
          </w:p>
        </w:tc>
        <w:tc>
          <w:tcPr>
            <w:tcW w:w="1170" w:type="dxa"/>
          </w:tcPr>
          <w:p w14:paraId="2FD38CD2" w14:textId="32512223" w:rsidR="001B3873" w:rsidRPr="002D3F4F" w:rsidRDefault="00FC2B29" w:rsidP="008B3921">
            <w:pPr>
              <w:pStyle w:val="PSETableContent"/>
              <w:rPr>
                <w:rFonts w:asciiTheme="majorBidi" w:hAnsiTheme="majorBidi" w:cstheme="majorBidi"/>
              </w:rPr>
            </w:pPr>
            <w:r w:rsidRPr="002D3F4F">
              <w:rPr>
                <w:rFonts w:asciiTheme="majorBidi" w:hAnsiTheme="majorBidi" w:cstheme="majorBidi"/>
              </w:rPr>
              <w:t>99</w:t>
            </w:r>
          </w:p>
        </w:tc>
        <w:tc>
          <w:tcPr>
            <w:tcW w:w="1440" w:type="dxa"/>
          </w:tcPr>
          <w:p w14:paraId="61CE1088" w14:textId="67A74574" w:rsidR="001B3873" w:rsidRPr="002D3F4F" w:rsidRDefault="00FC2B29" w:rsidP="008B3921">
            <w:pPr>
              <w:pStyle w:val="PSETableContent"/>
              <w:rPr>
                <w:rFonts w:asciiTheme="majorBidi" w:hAnsiTheme="majorBidi" w:cstheme="majorBidi"/>
              </w:rPr>
            </w:pPr>
            <w:r w:rsidRPr="002D3F4F">
              <w:rPr>
                <w:rFonts w:asciiTheme="majorBidi" w:hAnsiTheme="majorBidi" w:cstheme="majorBidi"/>
              </w:rPr>
              <w:t>1488</w:t>
            </w:r>
          </w:p>
        </w:tc>
      </w:tr>
      <w:tr w:rsidR="001B3873" w:rsidRPr="002D3F4F" w14:paraId="0866547E" w14:textId="77777777" w:rsidTr="00CC40E0">
        <w:tc>
          <w:tcPr>
            <w:tcW w:w="1620" w:type="dxa"/>
            <w:tcBorders>
              <w:bottom w:val="single" w:sz="4" w:space="0" w:color="auto"/>
            </w:tcBorders>
          </w:tcPr>
          <w:p w14:paraId="4DB12A27" w14:textId="24EC0088" w:rsidR="001B3873" w:rsidRPr="002D3F4F" w:rsidRDefault="00AE399C" w:rsidP="008B3921">
            <w:pPr>
              <w:pStyle w:val="PSETableContent"/>
              <w:rPr>
                <w:rFonts w:asciiTheme="majorBidi" w:hAnsiTheme="majorBidi" w:cstheme="majorBidi"/>
              </w:rPr>
            </w:pPr>
            <w:r w:rsidRPr="002D3F4F">
              <w:rPr>
                <w:rFonts w:asciiTheme="majorBidi" w:hAnsiTheme="majorBidi" w:cstheme="majorBidi"/>
              </w:rPr>
              <w:t>S</w:t>
            </w:r>
            <w:r w:rsidR="00706FA3" w:rsidRPr="002D3F4F">
              <w:rPr>
                <w:rFonts w:asciiTheme="majorBidi" w:hAnsiTheme="majorBidi" w:cstheme="majorBidi"/>
              </w:rPr>
              <w:t>aline s</w:t>
            </w:r>
            <w:r w:rsidR="00965763" w:rsidRPr="002D3F4F">
              <w:rPr>
                <w:rFonts w:asciiTheme="majorBidi" w:hAnsiTheme="majorBidi" w:cstheme="majorBidi"/>
              </w:rPr>
              <w:t>torage</w:t>
            </w:r>
            <w:r w:rsidR="001B3873" w:rsidRPr="002D3F4F">
              <w:rPr>
                <w:rFonts w:asciiTheme="majorBidi" w:hAnsiTheme="majorBidi" w:cstheme="majorBidi"/>
              </w:rPr>
              <w:t xml:space="preserve"> (</w:t>
            </w:r>
            <w:r w:rsidR="003136F4">
              <w:rPr>
                <w:rFonts w:asciiTheme="majorBidi" w:hAnsiTheme="majorBidi" w:cstheme="majorBidi"/>
              </w:rPr>
              <w:t>J</w:t>
            </w:r>
            <w:r w:rsidR="0076471B" w:rsidRPr="002D3F4F">
              <w:rPr>
                <w:rFonts w:asciiTheme="majorBidi" w:hAnsiTheme="majorBidi" w:cstheme="majorBidi"/>
              </w:rPr>
              <w:t>2</w:t>
            </w:r>
            <w:r w:rsidR="001B3873" w:rsidRPr="002D3F4F">
              <w:rPr>
                <w:rFonts w:asciiTheme="majorBidi" w:hAnsiTheme="majorBidi" w:cstheme="majorBidi"/>
              </w:rPr>
              <w:t>)</w:t>
            </w:r>
          </w:p>
        </w:tc>
        <w:tc>
          <w:tcPr>
            <w:tcW w:w="1170" w:type="dxa"/>
            <w:tcBorders>
              <w:bottom w:val="single" w:sz="4" w:space="0" w:color="auto"/>
            </w:tcBorders>
          </w:tcPr>
          <w:p w14:paraId="20AAEFE3" w14:textId="61BA154E" w:rsidR="001B3873" w:rsidRPr="002D3F4F" w:rsidRDefault="00FC2B29" w:rsidP="008B3921">
            <w:pPr>
              <w:pStyle w:val="PSETableContent"/>
              <w:rPr>
                <w:rFonts w:asciiTheme="majorBidi" w:hAnsiTheme="majorBidi" w:cstheme="majorBidi"/>
              </w:rPr>
            </w:pPr>
            <w:r w:rsidRPr="002D3F4F">
              <w:rPr>
                <w:rFonts w:asciiTheme="majorBidi" w:hAnsiTheme="majorBidi" w:cstheme="majorBidi"/>
              </w:rPr>
              <w:t>94</w:t>
            </w:r>
          </w:p>
        </w:tc>
        <w:tc>
          <w:tcPr>
            <w:tcW w:w="1440" w:type="dxa"/>
            <w:tcBorders>
              <w:bottom w:val="single" w:sz="4" w:space="0" w:color="auto"/>
            </w:tcBorders>
          </w:tcPr>
          <w:p w14:paraId="58C1A983" w14:textId="0D4F7219" w:rsidR="001B3873" w:rsidRPr="002D3F4F" w:rsidRDefault="00F300B8" w:rsidP="008B3921">
            <w:pPr>
              <w:pStyle w:val="PSETableContent"/>
              <w:rPr>
                <w:rFonts w:asciiTheme="majorBidi" w:hAnsiTheme="majorBidi" w:cstheme="majorBidi"/>
              </w:rPr>
            </w:pPr>
            <w:r w:rsidRPr="002D3F4F">
              <w:rPr>
                <w:rFonts w:asciiTheme="majorBidi" w:hAnsiTheme="majorBidi" w:cstheme="majorBidi"/>
              </w:rPr>
              <w:t>7500</w:t>
            </w:r>
          </w:p>
        </w:tc>
      </w:tr>
    </w:tbl>
    <w:p w14:paraId="02E86AEF" w14:textId="4E4BF3F1" w:rsidR="00CB7291" w:rsidRDefault="00DC7BE2" w:rsidP="008D2649">
      <w:pPr>
        <w:pStyle w:val="Els-body-text"/>
      </w:pPr>
      <w:r w:rsidRPr="00244BE5">
        <w:rPr>
          <w:noProof/>
          <w:lang w:val="en-GB"/>
        </w:rPr>
        <mc:AlternateContent>
          <mc:Choice Requires="wpg">
            <w:drawing>
              <wp:anchor distT="0" distB="0" distL="114300" distR="114300" simplePos="0" relativeHeight="251659264" behindDoc="0" locked="0" layoutInCell="1" allowOverlap="1" wp14:anchorId="3A1F5EFC" wp14:editId="16756D65">
                <wp:simplePos x="0" y="0"/>
                <wp:positionH relativeFrom="column">
                  <wp:posOffset>48813</wp:posOffset>
                </wp:positionH>
                <wp:positionV relativeFrom="paragraph">
                  <wp:posOffset>66375</wp:posOffset>
                </wp:positionV>
                <wp:extent cx="4347713" cy="780001"/>
                <wp:effectExtent l="0" t="0" r="15240" b="20320"/>
                <wp:wrapNone/>
                <wp:docPr id="14" name="Group 13">
                  <a:extLst xmlns:a="http://schemas.openxmlformats.org/drawingml/2006/main">
                    <a:ext uri="{FF2B5EF4-FFF2-40B4-BE49-F238E27FC236}">
                      <a16:creationId xmlns:a16="http://schemas.microsoft.com/office/drawing/2014/main" id="{80F3F36E-A892-95AE-5027-95DEA87AA9DD}"/>
                    </a:ext>
                  </a:extLst>
                </wp:docPr>
                <wp:cNvGraphicFramePr/>
                <a:graphic xmlns:a="http://schemas.openxmlformats.org/drawingml/2006/main">
                  <a:graphicData uri="http://schemas.microsoft.com/office/word/2010/wordprocessingGroup">
                    <wpg:wgp>
                      <wpg:cNvGrpSpPr/>
                      <wpg:grpSpPr>
                        <a:xfrm>
                          <a:off x="0" y="0"/>
                          <a:ext cx="4347713" cy="780001"/>
                          <a:chOff x="53450" y="-2762"/>
                          <a:chExt cx="4327407" cy="780483"/>
                        </a:xfrm>
                      </wpg:grpSpPr>
                      <wps:wsp>
                        <wps:cNvPr id="265158139" name="Cube 265158139">
                          <a:extLst>
                            <a:ext uri="{FF2B5EF4-FFF2-40B4-BE49-F238E27FC236}">
                              <a16:creationId xmlns:a16="http://schemas.microsoft.com/office/drawing/2014/main" id="{B77723E8-AF3D-C40D-59D9-24DF94CC6439}"/>
                            </a:ext>
                          </a:extLst>
                        </wps:cNvPr>
                        <wps:cNvSpPr/>
                        <wps:spPr>
                          <a:xfrm>
                            <a:off x="2666910" y="-1"/>
                            <a:ext cx="840740" cy="777721"/>
                          </a:xfrm>
                          <a:prstGeom prst="cube">
                            <a:avLst>
                              <a:gd name="adj" fmla="val 3835"/>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5F909A" w14:textId="1D6E2FBB"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Source-sink matchings (t/d)</w:t>
                              </w:r>
                            </w:p>
                            <w:p w14:paraId="5B3B46D9"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to J1 = 1488</w:t>
                              </w:r>
                            </w:p>
                            <w:p w14:paraId="0C19EA0C"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to J2 = 1976</w:t>
                              </w:r>
                            </w:p>
                            <w:p w14:paraId="59348176"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to J1 = 0</w:t>
                              </w:r>
                            </w:p>
                            <w:p w14:paraId="4E57610F"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to J2 = 4083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4552068" name="Cube 504552068">
                          <a:extLst>
                            <a:ext uri="{FF2B5EF4-FFF2-40B4-BE49-F238E27FC236}">
                              <a16:creationId xmlns:a16="http://schemas.microsoft.com/office/drawing/2014/main" id="{224E2029-31F7-D747-5A1F-779715687322}"/>
                            </a:ext>
                          </a:extLst>
                        </wps:cNvPr>
                        <wps:cNvSpPr/>
                        <wps:spPr>
                          <a:xfrm>
                            <a:off x="1788123" y="0"/>
                            <a:ext cx="840740" cy="777721"/>
                          </a:xfrm>
                          <a:prstGeom prst="cube">
                            <a:avLst>
                              <a:gd name="adj" fmla="val 3835"/>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336A73" w14:textId="088D2B02" w:rsidR="00244BE5" w:rsidRDefault="00625DAD" w:rsidP="00244BE5">
                              <w:pPr>
                                <w:jc w:val="center"/>
                                <w:rPr>
                                  <w:rFonts w:cstheme="minorBidi"/>
                                  <w:b/>
                                  <w:bCs/>
                                  <w:color w:val="000000"/>
                                  <w:kern w:val="24"/>
                                  <w:sz w:val="15"/>
                                  <w:szCs w:val="15"/>
                                </w:rPr>
                              </w:pPr>
                              <w:r>
                                <w:rPr>
                                  <w:rFonts w:cstheme="minorBidi"/>
                                  <w:b/>
                                  <w:bCs/>
                                  <w:color w:val="000000"/>
                                  <w:kern w:val="24"/>
                                  <w:sz w:val="15"/>
                                  <w:szCs w:val="15"/>
                                </w:rPr>
                                <w:t>Transportation</w:t>
                              </w:r>
                              <w:r w:rsidR="00244BE5">
                                <w:rPr>
                                  <w:rFonts w:cstheme="minorBidi"/>
                                  <w:b/>
                                  <w:bCs/>
                                  <w:color w:val="000000"/>
                                  <w:kern w:val="24"/>
                                  <w:sz w:val="15"/>
                                  <w:szCs w:val="15"/>
                                </w:rPr>
                                <w:t xml:space="preserve"> Emissions (t/d)</w:t>
                              </w:r>
                            </w:p>
                            <w:p w14:paraId="148763C5"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290B3391"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Units = 138</w:t>
                              </w:r>
                            </w:p>
                            <w:p w14:paraId="2DC60197"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 xml:space="preserve">S2 Units = 164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5136882" name="Cube 2115136882">
                          <a:extLst>
                            <a:ext uri="{FF2B5EF4-FFF2-40B4-BE49-F238E27FC236}">
                              <a16:creationId xmlns:a16="http://schemas.microsoft.com/office/drawing/2014/main" id="{AC8AAEFA-16AA-BE78-F81F-D1A80157310E}"/>
                            </a:ext>
                          </a:extLst>
                        </wps:cNvPr>
                        <wps:cNvSpPr/>
                        <wps:spPr>
                          <a:xfrm>
                            <a:off x="921133" y="0"/>
                            <a:ext cx="840740" cy="777721"/>
                          </a:xfrm>
                          <a:prstGeom prst="cube">
                            <a:avLst>
                              <a:gd name="adj" fmla="val 3835"/>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37D560"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Capturing unit Emissions (t/d)</w:t>
                              </w:r>
                            </w:p>
                            <w:p w14:paraId="19017D59"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69327F05"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Unit = 130</w:t>
                              </w:r>
                            </w:p>
                            <w:p w14:paraId="513FCBCA"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 xml:space="preserve">S2 Unit = 153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443037" name="Cube 252443037">
                          <a:extLst>
                            <a:ext uri="{FF2B5EF4-FFF2-40B4-BE49-F238E27FC236}">
                              <a16:creationId xmlns:a16="http://schemas.microsoft.com/office/drawing/2014/main" id="{96933D7D-06F2-66A2-E4DD-F67F7E1A16F0}"/>
                            </a:ext>
                          </a:extLst>
                        </wps:cNvPr>
                        <wps:cNvSpPr/>
                        <wps:spPr>
                          <a:xfrm>
                            <a:off x="53450" y="-1"/>
                            <a:ext cx="840740" cy="777721"/>
                          </a:xfrm>
                          <a:prstGeom prst="cube">
                            <a:avLst>
                              <a:gd name="adj" fmla="val 3835"/>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9F095"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Sources Emissions (t/d)</w:t>
                              </w:r>
                            </w:p>
                            <w:p w14:paraId="3C0F42B2"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307E73D7"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 3843</w:t>
                              </w:r>
                            </w:p>
                            <w:p w14:paraId="7E2EDC63"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 4654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9382443" name="Cube 2029382443">
                          <a:extLst>
                            <a:ext uri="{FF2B5EF4-FFF2-40B4-BE49-F238E27FC236}">
                              <a16:creationId xmlns:a16="http://schemas.microsoft.com/office/drawing/2014/main" id="{4840C126-302C-B5C9-C6D2-5358903A4335}"/>
                            </a:ext>
                          </a:extLst>
                        </wps:cNvPr>
                        <wps:cNvSpPr/>
                        <wps:spPr>
                          <a:xfrm>
                            <a:off x="3540117" y="-2762"/>
                            <a:ext cx="840740" cy="777721"/>
                          </a:xfrm>
                          <a:prstGeom prst="cube">
                            <a:avLst>
                              <a:gd name="adj" fmla="val 3835"/>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C9C7A3"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Sinks Emissions (t/d)</w:t>
                              </w:r>
                            </w:p>
                            <w:p w14:paraId="65FC93DA"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25C0F1A8"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J1 = 163</w:t>
                              </w:r>
                            </w:p>
                            <w:p w14:paraId="76037D3D"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J2 = 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1F5EFC" id="Group 13" o:spid="_x0000_s1026" style="position:absolute;left:0;text-align:left;margin-left:3.85pt;margin-top:5.25pt;width:342.35pt;height:61.4pt;z-index:251659264;mso-width-relative:margin;mso-height-relative:margin" coordorigin="534,-27" coordsize="43274,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65158139" o:spid="_x0000_s1027" type="#_x0000_t16" style="position:absolute;left:26669;width:8407;height: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" adj="828" filled="f" strokecolor="black [3213]" strokeweight=".25pt">
                  <v:textbox>
                    <w:txbxContent>
                      <w:p w14:paraId="465F909A" w14:textId="1D6E2FBB"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Source-sink matchings (t/d)</w:t>
                        </w:r>
                      </w:p>
                      <w:p w14:paraId="5B3B46D9"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to J1 = 1488</w:t>
                        </w:r>
                      </w:p>
                      <w:p w14:paraId="0C19EA0C"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to J2 = 1976</w:t>
                        </w:r>
                      </w:p>
                      <w:p w14:paraId="59348176"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to J1 = 0</w:t>
                        </w:r>
                      </w:p>
                      <w:p w14:paraId="4E57610F"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to J2 = 4083</w:t>
                        </w:r>
                      </w:p>
                    </w:txbxContent>
                  </v:textbox>
                </v:shape>
                <v:shape id="Cube 504552068" o:spid="_x0000_s1028" type="#_x0000_t16" style="position:absolute;left:17881;width:8407;height: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" adj="828" filled="f" strokecolor="black [3213]" strokeweight=".25pt">
                  <v:textbox>
                    <w:txbxContent>
                      <w:p w14:paraId="09336A73" w14:textId="088D2B02" w:rsidR="00244BE5" w:rsidRDefault="00625DAD" w:rsidP="00244BE5">
                        <w:pPr>
                          <w:jc w:val="center"/>
                          <w:rPr>
                            <w:rFonts w:cstheme="minorBidi"/>
                            <w:b/>
                            <w:bCs/>
                            <w:color w:val="000000"/>
                            <w:kern w:val="24"/>
                            <w:sz w:val="15"/>
                            <w:szCs w:val="15"/>
                          </w:rPr>
                        </w:pPr>
                        <w:r>
                          <w:rPr>
                            <w:rFonts w:cstheme="minorBidi"/>
                            <w:b/>
                            <w:bCs/>
                            <w:color w:val="000000"/>
                            <w:kern w:val="24"/>
                            <w:sz w:val="15"/>
                            <w:szCs w:val="15"/>
                          </w:rPr>
                          <w:t>Transportation</w:t>
                        </w:r>
                        <w:r w:rsidR="00244BE5">
                          <w:rPr>
                            <w:rFonts w:cstheme="minorBidi"/>
                            <w:b/>
                            <w:bCs/>
                            <w:color w:val="000000"/>
                            <w:kern w:val="24"/>
                            <w:sz w:val="15"/>
                            <w:szCs w:val="15"/>
                          </w:rPr>
                          <w:t xml:space="preserve"> Emissions (t/d)</w:t>
                        </w:r>
                      </w:p>
                      <w:p w14:paraId="148763C5"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290B3391"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Units = 138</w:t>
                        </w:r>
                      </w:p>
                      <w:p w14:paraId="2DC60197"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 xml:space="preserve">S2 Units = 164 </w:t>
                        </w:r>
                      </w:p>
                    </w:txbxContent>
                  </v:textbox>
                </v:shape>
                <v:shape id="Cube 2115136882" o:spid="_x0000_s1029" type="#_x0000_t16" style="position:absolute;left:9211;width:8407;height: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" adj="828" filled="f" strokecolor="black [3213]" strokeweight=".25pt">
                  <v:textbox>
                    <w:txbxContent>
                      <w:p w14:paraId="2037D560"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Capturing unit Emissions (t/d)</w:t>
                        </w:r>
                      </w:p>
                      <w:p w14:paraId="19017D59"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69327F05"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Unit = 130</w:t>
                        </w:r>
                      </w:p>
                      <w:p w14:paraId="513FCBCA"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 xml:space="preserve">S2 Unit = 153 </w:t>
                        </w:r>
                      </w:p>
                    </w:txbxContent>
                  </v:textbox>
                </v:shape>
                <v:shape id="Cube 252443037" o:spid="_x0000_s1030" type="#_x0000_t16" style="position:absolute;left:534;width:8407;height: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" adj="828" filled="f" strokecolor="black [3213]" strokeweight=".25pt">
                  <v:textbox>
                    <w:txbxContent>
                      <w:p w14:paraId="1779F095"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Sources Emissions (t/d)</w:t>
                        </w:r>
                      </w:p>
                      <w:p w14:paraId="3C0F42B2"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307E73D7"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S1 = 3843</w:t>
                        </w:r>
                      </w:p>
                      <w:p w14:paraId="7E2EDC63"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S2 = 4654</w:t>
                        </w:r>
                      </w:p>
                    </w:txbxContent>
                  </v:textbox>
                </v:shape>
                <v:shape id="Cube 2029382443" o:spid="_x0000_s1031" type="#_x0000_t16" style="position:absolute;left:35401;top:-27;width:8407;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" adj="828" filled="f" strokecolor="black [3213]" strokeweight=".25pt">
                  <v:textbox>
                    <w:txbxContent>
                      <w:p w14:paraId="66C9C7A3"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Sinks Emissions (t/d)</w:t>
                        </w:r>
                      </w:p>
                      <w:p w14:paraId="65FC93DA" w14:textId="77777777" w:rsidR="00244BE5" w:rsidRDefault="00244BE5" w:rsidP="00244BE5">
                        <w:pPr>
                          <w:jc w:val="center"/>
                          <w:rPr>
                            <w:rFonts w:cstheme="minorBidi"/>
                            <w:b/>
                            <w:bCs/>
                            <w:color w:val="000000"/>
                            <w:kern w:val="24"/>
                            <w:sz w:val="15"/>
                            <w:szCs w:val="15"/>
                          </w:rPr>
                        </w:pPr>
                        <w:r>
                          <w:rPr>
                            <w:rFonts w:cstheme="minorBidi"/>
                            <w:b/>
                            <w:bCs/>
                            <w:color w:val="000000"/>
                            <w:kern w:val="24"/>
                            <w:sz w:val="15"/>
                            <w:szCs w:val="15"/>
                          </w:rPr>
                          <w:t> </w:t>
                        </w:r>
                      </w:p>
                      <w:p w14:paraId="25C0F1A8"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J1 = 163</w:t>
                        </w:r>
                      </w:p>
                      <w:p w14:paraId="76037D3D" w14:textId="77777777" w:rsidR="00244BE5" w:rsidRDefault="00244BE5" w:rsidP="00244BE5">
                        <w:pPr>
                          <w:jc w:val="center"/>
                          <w:rPr>
                            <w:rFonts w:cstheme="minorBidi"/>
                            <w:color w:val="000000"/>
                            <w:kern w:val="24"/>
                            <w:sz w:val="15"/>
                            <w:szCs w:val="15"/>
                          </w:rPr>
                        </w:pPr>
                        <w:r>
                          <w:rPr>
                            <w:rFonts w:cstheme="minorBidi"/>
                            <w:color w:val="000000"/>
                            <w:kern w:val="24"/>
                            <w:sz w:val="15"/>
                            <w:szCs w:val="15"/>
                          </w:rPr>
                          <w:t>J2 = 0</w:t>
                        </w:r>
                      </w:p>
                    </w:txbxContent>
                  </v:textbox>
                </v:shape>
              </v:group>
            </w:pict>
          </mc:Fallback>
        </mc:AlternateContent>
      </w:r>
    </w:p>
    <w:p w14:paraId="280B9366" w14:textId="3C16B5DF" w:rsidR="00197560" w:rsidRDefault="00197560" w:rsidP="00244BE5">
      <w:pPr>
        <w:pStyle w:val="Els-body-text"/>
      </w:pPr>
    </w:p>
    <w:p w14:paraId="61E7026B" w14:textId="67A25AC5" w:rsidR="00197560" w:rsidRDefault="00197560" w:rsidP="008D2649">
      <w:pPr>
        <w:pStyle w:val="Els-body-text"/>
      </w:pPr>
    </w:p>
    <w:p w14:paraId="3D436F8D" w14:textId="77777777" w:rsidR="00197560" w:rsidRDefault="00197560" w:rsidP="008D2649">
      <w:pPr>
        <w:pStyle w:val="Els-body-text"/>
      </w:pPr>
    </w:p>
    <w:p w14:paraId="2AF7B5AC" w14:textId="0B9FB499" w:rsidR="00197560" w:rsidRDefault="00197560" w:rsidP="008D2649">
      <w:pPr>
        <w:pStyle w:val="Els-body-text"/>
      </w:pPr>
    </w:p>
    <w:p w14:paraId="72FBD651" w14:textId="1F2D0E22" w:rsidR="00F40ACB" w:rsidRPr="00117EA3" w:rsidRDefault="00F40ACB" w:rsidP="008D2649">
      <w:pPr>
        <w:pStyle w:val="Els-body-text"/>
        <w:rPr>
          <w:sz w:val="10"/>
          <w:szCs w:val="10"/>
        </w:rPr>
      </w:pPr>
    </w:p>
    <w:p w14:paraId="1E83FFA7" w14:textId="77777777" w:rsidR="00D63D7B" w:rsidRPr="00401E72" w:rsidRDefault="00D63D7B" w:rsidP="008D2649">
      <w:pPr>
        <w:pStyle w:val="Els-body-text"/>
        <w:rPr>
          <w:sz w:val="2"/>
          <w:szCs w:val="2"/>
        </w:rPr>
      </w:pPr>
    </w:p>
    <w:p w14:paraId="0A4C109B" w14:textId="431641D2" w:rsidR="00F40ACB" w:rsidRPr="00F941E5" w:rsidRDefault="00CB4244" w:rsidP="00CB4244">
      <w:pPr>
        <w:pStyle w:val="Caption"/>
        <w:rPr>
          <w:noProof/>
          <w:sz w:val="17"/>
          <w:szCs w:val="17"/>
          <w:lang w:val="en-GB"/>
        </w:rPr>
      </w:pPr>
      <w:r w:rsidRPr="00F941E5">
        <w:rPr>
          <w:b/>
          <w:bCs/>
          <w:sz w:val="17"/>
          <w:szCs w:val="17"/>
        </w:rPr>
        <w:t xml:space="preserve">Figure </w:t>
      </w:r>
      <w:r w:rsidRPr="00F941E5">
        <w:rPr>
          <w:b/>
          <w:bCs/>
          <w:sz w:val="17"/>
          <w:szCs w:val="17"/>
        </w:rPr>
        <w:fldChar w:fldCharType="begin"/>
      </w:r>
      <w:r w:rsidRPr="00F941E5">
        <w:rPr>
          <w:b/>
          <w:bCs/>
          <w:sz w:val="17"/>
          <w:szCs w:val="17"/>
        </w:rPr>
        <w:instrText xml:space="preserve"> SEQ Figure \* ARABIC </w:instrText>
      </w:r>
      <w:r w:rsidRPr="00F941E5">
        <w:rPr>
          <w:b/>
          <w:bCs/>
          <w:sz w:val="17"/>
          <w:szCs w:val="17"/>
        </w:rPr>
        <w:fldChar w:fldCharType="separate"/>
      </w:r>
      <w:r w:rsidR="002F63D9">
        <w:rPr>
          <w:b/>
          <w:bCs/>
          <w:noProof/>
          <w:sz w:val="17"/>
          <w:szCs w:val="17"/>
        </w:rPr>
        <w:t>2</w:t>
      </w:r>
      <w:r w:rsidRPr="00F941E5">
        <w:rPr>
          <w:b/>
          <w:bCs/>
          <w:sz w:val="17"/>
          <w:szCs w:val="17"/>
        </w:rPr>
        <w:fldChar w:fldCharType="end"/>
      </w:r>
      <w:r w:rsidRPr="00F941E5">
        <w:rPr>
          <w:b/>
          <w:bCs/>
          <w:sz w:val="17"/>
          <w:szCs w:val="17"/>
        </w:rPr>
        <w:t>:</w:t>
      </w:r>
      <w:r w:rsidRPr="00F941E5">
        <w:rPr>
          <w:sz w:val="17"/>
          <w:szCs w:val="17"/>
        </w:rPr>
        <w:t xml:space="preserve"> Blockchain visualization of emissions data in the optimal blockchain-based CCUS network.</w:t>
      </w:r>
    </w:p>
    <w:p w14:paraId="144DE6AE" w14:textId="07942F7B" w:rsidR="008D2649" w:rsidRPr="00A94774" w:rsidRDefault="00BC3868" w:rsidP="008D2649">
      <w:pPr>
        <w:pStyle w:val="Els-1storder-head"/>
        <w:spacing w:after="120"/>
        <w:rPr>
          <w:lang w:val="en-GB"/>
        </w:rPr>
      </w:pPr>
      <w:r>
        <w:rPr>
          <w:lang w:val="en-GB"/>
        </w:rPr>
        <w:t>Conclusions</w:t>
      </w:r>
    </w:p>
    <w:p w14:paraId="621B2B1D" w14:textId="3D6669C7" w:rsidR="0091163D" w:rsidRDefault="0091163D" w:rsidP="00D82753">
      <w:pPr>
        <w:pStyle w:val="Els-body-text"/>
        <w:spacing w:after="120"/>
        <w:rPr>
          <w:lang w:val="en-GB"/>
        </w:rPr>
      </w:pPr>
      <w:r w:rsidRPr="0091163D">
        <w:rPr>
          <w:lang w:val="en-GB"/>
        </w:rPr>
        <w:t>The devised approach harnesses the capabilities of blockchain technology in conjunction with CCUS supply chains optimization models, elevating the transparency of emission reductions</w:t>
      </w:r>
      <w:r w:rsidR="009D07D6">
        <w:rPr>
          <w:lang w:val="en-GB"/>
        </w:rPr>
        <w:t xml:space="preserve"> and improving computational efficiency</w:t>
      </w:r>
      <w:r w:rsidRPr="0091163D">
        <w:rPr>
          <w:lang w:val="en-GB"/>
        </w:rPr>
        <w:t>. Comprehensive emissions data, encompassing CO</w:t>
      </w:r>
      <w:r w:rsidRPr="005C003F">
        <w:rPr>
          <w:vertAlign w:val="subscript"/>
          <w:lang w:val="en-GB"/>
        </w:rPr>
        <w:t>2</w:t>
      </w:r>
      <w:r w:rsidRPr="0091163D">
        <w:rPr>
          <w:lang w:val="en-GB"/>
        </w:rPr>
        <w:t xml:space="preserve"> utilization, storage, and various CCUS processes, is systematically recorded in discrete blocks</w:t>
      </w:r>
      <w:r w:rsidR="009D07D6">
        <w:rPr>
          <w:lang w:val="en-GB"/>
        </w:rPr>
        <w:t xml:space="preserve"> which </w:t>
      </w:r>
      <w:r w:rsidRPr="0091163D">
        <w:rPr>
          <w:lang w:val="en-GB"/>
        </w:rPr>
        <w:t xml:space="preserve">undergo a rigorous validation process and are seamlessly integrated into the blocks sequence. This blockchain-integrated CCUS framework restricts data validation exclusively to authorized nodes, safeguarding data privacy and security. The cryptographic foundation of the blockchain ensures the utmost reliability and immutability of the recorded data. Despite the potency of the proposed system, potential obstacles such as scalability, stakeholder acceptance, and regulatory compliance need to be addressed to fully unlock its capabilities. </w:t>
      </w:r>
    </w:p>
    <w:p w14:paraId="144DE6BF" w14:textId="608D0AD6" w:rsidR="008D2649" w:rsidRDefault="008D2649" w:rsidP="008D2649">
      <w:pPr>
        <w:pStyle w:val="Els-reference-head"/>
      </w:pPr>
      <w:r>
        <w:t>References</w:t>
      </w:r>
    </w:p>
    <w:p w14:paraId="1519B29D" w14:textId="133244E4" w:rsidR="00E65794" w:rsidRPr="00E65794" w:rsidRDefault="00B40276" w:rsidP="00E65794">
      <w:pPr>
        <w:widowControl w:val="0"/>
        <w:autoSpaceDE w:val="0"/>
        <w:autoSpaceDN w:val="0"/>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00E65794" w:rsidRPr="00E65794">
        <w:rPr>
          <w:noProof/>
          <w:sz w:val="18"/>
          <w:szCs w:val="24"/>
        </w:rPr>
        <w:t>Al-mohannadi, D.M., Linke, P., 2016. On the systematic carbon integration of industrial parks for climate footprint reduction. J. Clean. Prod. 112, 4053–4064. https://doi.org/10.1016/j.jclepro.2015.05.094</w:t>
      </w:r>
    </w:p>
    <w:p w14:paraId="15E5FDB1"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lastRenderedPageBreak/>
        <w:t>Azadnia, A.H., McDaid, C., Andwari, A.M., Hosseini, S.E., 2023. Green hydrogen supply chain risk analysis: A european hard-to-abate sectors perspective. Renew. Sustain. Energy Rev. 182. https://doi.org/10.1016/j.rser.2023.113371</w:t>
      </w:r>
    </w:p>
    <w:p w14:paraId="33421BCF"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Blumberg, G., Sibilla, M., 2023. A Carbon Accounting and Trading Platform for the uk Construction Industry. Energies 16. https://doi.org/10.3390/en16041566</w:t>
      </w:r>
    </w:p>
    <w:p w14:paraId="0A31A9FF"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CarbonKerma, 2023. The global marketplace for CCUS-derived carbon credits. https://carbonkerma.com.</w:t>
      </w:r>
    </w:p>
    <w:p w14:paraId="2E534E4A"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Facchino, M., Popielak, P., Panowski, M., Wawrzyńczak, D., Majchrzak-Kucęba, I., De Falco, M., 2022. The Environmental Impacts of Carbon Capture Utilization and Storage on the Electricity Sector: A Life Cycle Assessment Comparison between Italy and Poland. Energies 15. https://doi.org/10.3390/en15186809</w:t>
      </w:r>
    </w:p>
    <w:p w14:paraId="4CEF3EA1"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GAO, 2022. Decarbonization: Status, Challenges, and Policy Options for Carbon Capture, Utilization, and Storage. United States Government Accountability Office. https://www.gao.gov.</w:t>
      </w:r>
    </w:p>
    <w:p w14:paraId="114286D9"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IEA, 2023. Carbon Capture, Utilisation and Storage. International Energy Agency. https://www.iea.org/energy-system/carbon-capture-utilisation-and-storage.</w:t>
      </w:r>
    </w:p>
    <w:p w14:paraId="403BFCF0"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IPCC, 2023. Climate Change 2023: Synthesis Report. Contribution of Working Groups I, II and III to the Sixth Assessment Report of the Intergovernmental Panel on Climate Change. Geneva, Switzerland. https://doi.org/10.59327/IPCC/AR6-9789291691647</w:t>
      </w:r>
    </w:p>
    <w:p w14:paraId="58634F50"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Leonzio, G., Bogle, I.D.L., Ugo Foscolo, P., 2023. Life cycle assessment of a carbon capture utilization and storage supply chain in Italy and Germany: Comparison between carbon dioxide storage and utilization systems. Sustain. Energy Technol. Assessments 55. https://doi.org/10.1016/j.seta.2022.102743</w:t>
      </w:r>
    </w:p>
    <w:p w14:paraId="74E69EE1"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Lu, Y., Li, Y., Tang, X., Cai, B., Wang, H., Liu, L., Wan, S., Yu, K., 2022. STRICTs: A Blockchain-enabled Smart Emission Cap Restrictive and Carbon Permit Trading System. Appl. Energy 313, 118787. https://doi.org/10.1016/j.apenergy.2022.118787</w:t>
      </w:r>
    </w:p>
    <w:p w14:paraId="4E6A1061"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Luo, Y., Qin, J., Cai, J., Tang, Y., 2023. The Influencing Factors of CO2 Utilization and Storage Efficiency in Gas Reservoir. Appl. Sci. 13. https://doi.org/10.3390/app13063419</w:t>
      </w:r>
    </w:p>
    <w:p w14:paraId="56032FC8"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MHI, 2021. MHI and IBM Japan to Develop the “CO2NNEXTM” Digital Platform for Visualization of the CCUS value chain. Mitsubishi Heavy Industries. https://www.mhi.com/news/210506.html.</w:t>
      </w:r>
    </w:p>
    <w:p w14:paraId="534CDDA0"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Muzumdar, A., Modi, C., Vyjayanthi, C., 2022. A permissioned blockchain enabled trustworthy and incentivized emission trading system. J. Clean. Prod. 349. https://doi.org/10.1016/j.jclepro.2022.131274</w:t>
      </w:r>
    </w:p>
    <w:p w14:paraId="46DF3863"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Nakamoto, S., 2008. Bitcoin: A Peer-to-Peer Electronic Cash System. www.bitcoin.org.</w:t>
      </w:r>
    </w:p>
    <w:p w14:paraId="7C831211"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Rakhiemah, A.N., Xu, Y., 2022. Economic viability of full-chain CCUS-EOR in Indonesia. Resour. Conserv. Recycl. 179, 106069. https://doi.org/10.1016/j.resconrec.2021.106069</w:t>
      </w:r>
    </w:p>
    <w:p w14:paraId="4B5909CA"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Sadawi, A. Al, Madani, B., Saboor, S., Ndiaye, M., Abu-Lebdeh, G., 2021. A comprehensive hierarchical blockchain system for carbon emission trading utilizing blockchain of things and smart contract. Technol. Forecast. Soc. Change 173, 121124. https://doi.org/10.1016/j.techfore.2021.121124</w:t>
      </w:r>
    </w:p>
    <w:p w14:paraId="31D96EB7"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Shu, Z., Liu, W., Fu, B., Li, Z., He, M., 2022. Blockchain-enhanced trading systems for construction industry to control carbon emissions. Clean Technol. Environ. Policy 24, 1851–1870. https://doi.org/10.1007/s10098-022-02292-3</w:t>
      </w:r>
    </w:p>
    <w:p w14:paraId="7D791E45"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Thakur, K., Pathan, A.-S.K., Ismat, S., 2023. Blockchain Technology BT  - Emerging ICT Technologies and Cybersecurity: From AI and ML to Other Futuristic Technologies, in: Thakur, K., Pathan, A.-S.K., Ismat, S. (Eds.), . Springer Nature Switzerland, Cham, pp. 125–145. https://doi.org/10.1007/978-3-031-27765-8_4</w:t>
      </w:r>
    </w:p>
    <w:p w14:paraId="2A8B3B52" w14:textId="77777777" w:rsidR="00E65794" w:rsidRPr="00E65794" w:rsidRDefault="00E65794" w:rsidP="00E65794">
      <w:pPr>
        <w:widowControl w:val="0"/>
        <w:autoSpaceDE w:val="0"/>
        <w:autoSpaceDN w:val="0"/>
        <w:adjustRightInd w:val="0"/>
        <w:ind w:left="480" w:hanging="480"/>
        <w:rPr>
          <w:noProof/>
          <w:sz w:val="18"/>
          <w:szCs w:val="24"/>
        </w:rPr>
      </w:pPr>
      <w:r w:rsidRPr="00E65794">
        <w:rPr>
          <w:noProof/>
          <w:sz w:val="18"/>
          <w:szCs w:val="24"/>
        </w:rPr>
        <w:t>Uddin, M., Selvarajan, S., Obaidat, M., Arfeen, S.U., Khadidos, Alaa O., Khadidos, Adil O., Abdelhaq, M., 2023. From Hype to Reality: Unveiling the Promises, Challenges and Opportunities of Blockchain in Supply Chain Systems. Sustain. 15. https://doi.org/10.3390/su151612193</w:t>
      </w:r>
    </w:p>
    <w:p w14:paraId="4BFFF7F4" w14:textId="11CE6A3E" w:rsidR="008B7843" w:rsidRPr="009F50B3" w:rsidRDefault="00E65794" w:rsidP="009F50B3">
      <w:pPr>
        <w:widowControl w:val="0"/>
        <w:autoSpaceDE w:val="0"/>
        <w:autoSpaceDN w:val="0"/>
        <w:adjustRightInd w:val="0"/>
        <w:ind w:left="480" w:hanging="480"/>
        <w:rPr>
          <w:noProof/>
          <w:sz w:val="18"/>
        </w:rPr>
      </w:pPr>
      <w:r w:rsidRPr="00E65794">
        <w:rPr>
          <w:noProof/>
          <w:sz w:val="18"/>
          <w:szCs w:val="24"/>
        </w:rPr>
        <w:t>Zhang, S., Zhuang, Y., Liu, L., Zhang, L., Du, J., 2020. Optimization-based approach for CO2 utilization in carbon capture, utilization and storage supply chain. Comput. Chem. Eng. 139. https://doi.org/10.1016/j.compchemeng.2020.106885</w:t>
      </w:r>
      <w:r w:rsidR="00B40276">
        <w:rPr>
          <w:lang w:val="en-US"/>
        </w:rPr>
        <w:fldChar w:fldCharType="end"/>
      </w:r>
    </w:p>
    <w:sectPr w:rsidR="008B7843" w:rsidRPr="009F50B3"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62AF" w14:textId="77777777" w:rsidR="002E0D0F" w:rsidRDefault="002E0D0F">
      <w:r>
        <w:separator/>
      </w:r>
    </w:p>
  </w:endnote>
  <w:endnote w:type="continuationSeparator" w:id="0">
    <w:p w14:paraId="7AECDF06" w14:textId="77777777" w:rsidR="002E0D0F" w:rsidRDefault="002E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morant Medium">
    <w:altName w:val="Calibri"/>
    <w:charset w:val="00"/>
    <w:family w:val="auto"/>
    <w:pitch w:val="variable"/>
    <w:sig w:usb0="20000207" w:usb1="00000001" w:usb2="00000000" w:usb3="00000000" w:csb0="00000197"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5D30" w14:textId="77777777" w:rsidR="002E0D0F" w:rsidRDefault="002E0D0F">
      <w:r>
        <w:separator/>
      </w:r>
    </w:p>
  </w:footnote>
  <w:footnote w:type="continuationSeparator" w:id="0">
    <w:p w14:paraId="5A8747B0" w14:textId="77777777" w:rsidR="002E0D0F" w:rsidRDefault="002E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F04863F" w:rsidR="00DD3D9E" w:rsidRDefault="00DD3D9E">
    <w:pPr>
      <w:pStyle w:val="Header"/>
      <w:tabs>
        <w:tab w:val="clear" w:pos="7200"/>
        <w:tab w:val="right" w:pos="7088"/>
      </w:tabs>
    </w:pPr>
    <w:r>
      <w:rPr>
        <w:rStyle w:val="PageNumber"/>
      </w:rPr>
      <w:tab/>
    </w:r>
    <w:r>
      <w:rPr>
        <w:rStyle w:val="PageNumber"/>
        <w:i/>
      </w:rPr>
      <w:tab/>
    </w:r>
    <w:r w:rsidR="00934F33">
      <w:rPr>
        <w:i/>
      </w:rPr>
      <w:t>M. Oqbi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C85B81E" w:rsidR="00DD3D9E" w:rsidRPr="00934F14" w:rsidRDefault="00934F14" w:rsidP="00934F14">
    <w:pPr>
      <w:pStyle w:val="Header"/>
    </w:pPr>
    <w:r w:rsidRPr="00934F14">
      <w:rPr>
        <w:i/>
      </w:rPr>
      <w:t>Supporting Carbon Capture, Utilization, and Storage Supply Chains (CCUS) with Blockchain Technology: A Sustainable Solution for Climate Change Mitigation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BEF"/>
    <w:rsid w:val="00005AEB"/>
    <w:rsid w:val="000126DD"/>
    <w:rsid w:val="00013D34"/>
    <w:rsid w:val="0002000C"/>
    <w:rsid w:val="00020BCC"/>
    <w:rsid w:val="000429CC"/>
    <w:rsid w:val="000614D4"/>
    <w:rsid w:val="00064A9D"/>
    <w:rsid w:val="00065828"/>
    <w:rsid w:val="00065FD2"/>
    <w:rsid w:val="000667F1"/>
    <w:rsid w:val="00073CCB"/>
    <w:rsid w:val="000837DB"/>
    <w:rsid w:val="00097317"/>
    <w:rsid w:val="000A19E9"/>
    <w:rsid w:val="000A2429"/>
    <w:rsid w:val="000B4DA2"/>
    <w:rsid w:val="000B5EBD"/>
    <w:rsid w:val="000D1BED"/>
    <w:rsid w:val="000D2AAD"/>
    <w:rsid w:val="000D2C1A"/>
    <w:rsid w:val="000D3D9B"/>
    <w:rsid w:val="000E6892"/>
    <w:rsid w:val="000F40F9"/>
    <w:rsid w:val="00105155"/>
    <w:rsid w:val="001122B7"/>
    <w:rsid w:val="00117EA3"/>
    <w:rsid w:val="00124E5A"/>
    <w:rsid w:val="0012593E"/>
    <w:rsid w:val="00147816"/>
    <w:rsid w:val="0015011E"/>
    <w:rsid w:val="001528CA"/>
    <w:rsid w:val="00154007"/>
    <w:rsid w:val="0016032F"/>
    <w:rsid w:val="00165415"/>
    <w:rsid w:val="00177053"/>
    <w:rsid w:val="00177AAD"/>
    <w:rsid w:val="001850A5"/>
    <w:rsid w:val="001879F6"/>
    <w:rsid w:val="00191DDE"/>
    <w:rsid w:val="00194008"/>
    <w:rsid w:val="00197560"/>
    <w:rsid w:val="001A061A"/>
    <w:rsid w:val="001A0E2D"/>
    <w:rsid w:val="001A2205"/>
    <w:rsid w:val="001B0ABC"/>
    <w:rsid w:val="001B3873"/>
    <w:rsid w:val="001C0148"/>
    <w:rsid w:val="001C3A8F"/>
    <w:rsid w:val="001C757E"/>
    <w:rsid w:val="001D6A16"/>
    <w:rsid w:val="001D7FB6"/>
    <w:rsid w:val="001E2CC9"/>
    <w:rsid w:val="001F4F1F"/>
    <w:rsid w:val="00200814"/>
    <w:rsid w:val="0020390F"/>
    <w:rsid w:val="0020544E"/>
    <w:rsid w:val="00207E79"/>
    <w:rsid w:val="002152D0"/>
    <w:rsid w:val="0023250E"/>
    <w:rsid w:val="002356F9"/>
    <w:rsid w:val="002416E9"/>
    <w:rsid w:val="00244BE5"/>
    <w:rsid w:val="00250383"/>
    <w:rsid w:val="00256DFA"/>
    <w:rsid w:val="00264926"/>
    <w:rsid w:val="00270DBC"/>
    <w:rsid w:val="00280C4A"/>
    <w:rsid w:val="002901A6"/>
    <w:rsid w:val="00294323"/>
    <w:rsid w:val="002B7437"/>
    <w:rsid w:val="002C0A27"/>
    <w:rsid w:val="002C79F2"/>
    <w:rsid w:val="002D3F4F"/>
    <w:rsid w:val="002E0D0F"/>
    <w:rsid w:val="002F1EC3"/>
    <w:rsid w:val="002F63D9"/>
    <w:rsid w:val="003019C5"/>
    <w:rsid w:val="003136F4"/>
    <w:rsid w:val="003137D4"/>
    <w:rsid w:val="0031451A"/>
    <w:rsid w:val="003243EE"/>
    <w:rsid w:val="003255A2"/>
    <w:rsid w:val="00335027"/>
    <w:rsid w:val="00337E40"/>
    <w:rsid w:val="003408A7"/>
    <w:rsid w:val="00341C97"/>
    <w:rsid w:val="00342533"/>
    <w:rsid w:val="003449A8"/>
    <w:rsid w:val="00346CEB"/>
    <w:rsid w:val="00360CEF"/>
    <w:rsid w:val="00361ACF"/>
    <w:rsid w:val="00367C06"/>
    <w:rsid w:val="0037409B"/>
    <w:rsid w:val="00374E20"/>
    <w:rsid w:val="003759CF"/>
    <w:rsid w:val="00376D4F"/>
    <w:rsid w:val="003A0D67"/>
    <w:rsid w:val="003A2490"/>
    <w:rsid w:val="003A3AA2"/>
    <w:rsid w:val="003A6168"/>
    <w:rsid w:val="003A6B83"/>
    <w:rsid w:val="003A7676"/>
    <w:rsid w:val="003D14F5"/>
    <w:rsid w:val="003D1582"/>
    <w:rsid w:val="003D7E4C"/>
    <w:rsid w:val="003E41C2"/>
    <w:rsid w:val="003E4894"/>
    <w:rsid w:val="003F584B"/>
    <w:rsid w:val="003F769C"/>
    <w:rsid w:val="004002A8"/>
    <w:rsid w:val="00401E72"/>
    <w:rsid w:val="00404CB2"/>
    <w:rsid w:val="004078C7"/>
    <w:rsid w:val="00414820"/>
    <w:rsid w:val="00417159"/>
    <w:rsid w:val="00423F5A"/>
    <w:rsid w:val="00433FD4"/>
    <w:rsid w:val="00435AA2"/>
    <w:rsid w:val="00442717"/>
    <w:rsid w:val="00451076"/>
    <w:rsid w:val="004562AA"/>
    <w:rsid w:val="0045754F"/>
    <w:rsid w:val="004641B4"/>
    <w:rsid w:val="00464AB0"/>
    <w:rsid w:val="004726A8"/>
    <w:rsid w:val="0047306B"/>
    <w:rsid w:val="004762E2"/>
    <w:rsid w:val="00484DFA"/>
    <w:rsid w:val="00486937"/>
    <w:rsid w:val="0049772C"/>
    <w:rsid w:val="004A373F"/>
    <w:rsid w:val="004A71B5"/>
    <w:rsid w:val="004C7C0E"/>
    <w:rsid w:val="004E3F95"/>
    <w:rsid w:val="005049E0"/>
    <w:rsid w:val="00506C49"/>
    <w:rsid w:val="005159DD"/>
    <w:rsid w:val="005218E0"/>
    <w:rsid w:val="00526E45"/>
    <w:rsid w:val="005270B2"/>
    <w:rsid w:val="00534DB8"/>
    <w:rsid w:val="005441FF"/>
    <w:rsid w:val="00545543"/>
    <w:rsid w:val="00547D6B"/>
    <w:rsid w:val="00552EEB"/>
    <w:rsid w:val="00554075"/>
    <w:rsid w:val="00556880"/>
    <w:rsid w:val="005634FB"/>
    <w:rsid w:val="005649C8"/>
    <w:rsid w:val="005675A2"/>
    <w:rsid w:val="00571E1A"/>
    <w:rsid w:val="0057690B"/>
    <w:rsid w:val="005813CF"/>
    <w:rsid w:val="00586D97"/>
    <w:rsid w:val="00596005"/>
    <w:rsid w:val="005A0E22"/>
    <w:rsid w:val="005A30BB"/>
    <w:rsid w:val="005A5263"/>
    <w:rsid w:val="005A6C58"/>
    <w:rsid w:val="005A7E94"/>
    <w:rsid w:val="005B1C34"/>
    <w:rsid w:val="005B1C87"/>
    <w:rsid w:val="005B5996"/>
    <w:rsid w:val="005B6AB5"/>
    <w:rsid w:val="005B7C58"/>
    <w:rsid w:val="005C003F"/>
    <w:rsid w:val="005C42BC"/>
    <w:rsid w:val="005D4E58"/>
    <w:rsid w:val="005E7CA6"/>
    <w:rsid w:val="005F3D9A"/>
    <w:rsid w:val="00602809"/>
    <w:rsid w:val="00611469"/>
    <w:rsid w:val="00612866"/>
    <w:rsid w:val="00623DC5"/>
    <w:rsid w:val="00625DAD"/>
    <w:rsid w:val="006525E7"/>
    <w:rsid w:val="00652971"/>
    <w:rsid w:val="006531D8"/>
    <w:rsid w:val="00657C64"/>
    <w:rsid w:val="006613DA"/>
    <w:rsid w:val="00672A75"/>
    <w:rsid w:val="006731E2"/>
    <w:rsid w:val="00677CCC"/>
    <w:rsid w:val="00683472"/>
    <w:rsid w:val="00683FD2"/>
    <w:rsid w:val="00685F31"/>
    <w:rsid w:val="0069417C"/>
    <w:rsid w:val="006A4515"/>
    <w:rsid w:val="006A69BF"/>
    <w:rsid w:val="006B2034"/>
    <w:rsid w:val="006B243E"/>
    <w:rsid w:val="006C615C"/>
    <w:rsid w:val="006C6D7B"/>
    <w:rsid w:val="006C7865"/>
    <w:rsid w:val="006D1175"/>
    <w:rsid w:val="006D1F82"/>
    <w:rsid w:val="006D6828"/>
    <w:rsid w:val="006F2940"/>
    <w:rsid w:val="006F3009"/>
    <w:rsid w:val="007011B5"/>
    <w:rsid w:val="00704057"/>
    <w:rsid w:val="00706FA3"/>
    <w:rsid w:val="00711DF4"/>
    <w:rsid w:val="00712850"/>
    <w:rsid w:val="00712D4A"/>
    <w:rsid w:val="00717CEE"/>
    <w:rsid w:val="00721749"/>
    <w:rsid w:val="007243E1"/>
    <w:rsid w:val="00730713"/>
    <w:rsid w:val="00734BBE"/>
    <w:rsid w:val="00746288"/>
    <w:rsid w:val="0075026F"/>
    <w:rsid w:val="0076471B"/>
    <w:rsid w:val="00770840"/>
    <w:rsid w:val="0077259A"/>
    <w:rsid w:val="007802F3"/>
    <w:rsid w:val="007810D4"/>
    <w:rsid w:val="00787324"/>
    <w:rsid w:val="007A2113"/>
    <w:rsid w:val="007A5E22"/>
    <w:rsid w:val="007B32D2"/>
    <w:rsid w:val="007B35F6"/>
    <w:rsid w:val="007B4456"/>
    <w:rsid w:val="007C5485"/>
    <w:rsid w:val="007C54C2"/>
    <w:rsid w:val="007C786A"/>
    <w:rsid w:val="007D5336"/>
    <w:rsid w:val="007D5EB9"/>
    <w:rsid w:val="007D70A1"/>
    <w:rsid w:val="007E3D8F"/>
    <w:rsid w:val="007F14BE"/>
    <w:rsid w:val="00802994"/>
    <w:rsid w:val="008132E8"/>
    <w:rsid w:val="00813D86"/>
    <w:rsid w:val="00823407"/>
    <w:rsid w:val="00824FF7"/>
    <w:rsid w:val="00845F45"/>
    <w:rsid w:val="00850437"/>
    <w:rsid w:val="00853F7C"/>
    <w:rsid w:val="00861E0B"/>
    <w:rsid w:val="0087360F"/>
    <w:rsid w:val="00873DFE"/>
    <w:rsid w:val="00875593"/>
    <w:rsid w:val="00876140"/>
    <w:rsid w:val="00883BFD"/>
    <w:rsid w:val="00893681"/>
    <w:rsid w:val="008A42F0"/>
    <w:rsid w:val="008A7928"/>
    <w:rsid w:val="008B0184"/>
    <w:rsid w:val="008B1039"/>
    <w:rsid w:val="008B1127"/>
    <w:rsid w:val="008B21E3"/>
    <w:rsid w:val="008B7843"/>
    <w:rsid w:val="008C5163"/>
    <w:rsid w:val="008C5D02"/>
    <w:rsid w:val="008D2649"/>
    <w:rsid w:val="008D7761"/>
    <w:rsid w:val="008E1E89"/>
    <w:rsid w:val="008E709B"/>
    <w:rsid w:val="008F0CA1"/>
    <w:rsid w:val="008F3BE3"/>
    <w:rsid w:val="009003B4"/>
    <w:rsid w:val="00903C4A"/>
    <w:rsid w:val="00903FE8"/>
    <w:rsid w:val="00904059"/>
    <w:rsid w:val="0090568D"/>
    <w:rsid w:val="0091163D"/>
    <w:rsid w:val="00911E31"/>
    <w:rsid w:val="009125C9"/>
    <w:rsid w:val="00913879"/>
    <w:rsid w:val="009153BF"/>
    <w:rsid w:val="009157F4"/>
    <w:rsid w:val="00917661"/>
    <w:rsid w:val="00920ACF"/>
    <w:rsid w:val="00922EA4"/>
    <w:rsid w:val="00931592"/>
    <w:rsid w:val="00932901"/>
    <w:rsid w:val="00934F14"/>
    <w:rsid w:val="00934F33"/>
    <w:rsid w:val="00940056"/>
    <w:rsid w:val="009415C0"/>
    <w:rsid w:val="00955007"/>
    <w:rsid w:val="00965763"/>
    <w:rsid w:val="00970E5D"/>
    <w:rsid w:val="00972D23"/>
    <w:rsid w:val="0097701C"/>
    <w:rsid w:val="00977B7D"/>
    <w:rsid w:val="00980A65"/>
    <w:rsid w:val="00991875"/>
    <w:rsid w:val="00992DBF"/>
    <w:rsid w:val="009A0679"/>
    <w:rsid w:val="009A1FA6"/>
    <w:rsid w:val="009A3DD9"/>
    <w:rsid w:val="009B3693"/>
    <w:rsid w:val="009C0912"/>
    <w:rsid w:val="009D07D6"/>
    <w:rsid w:val="009E68FF"/>
    <w:rsid w:val="009E6F7A"/>
    <w:rsid w:val="009F50B3"/>
    <w:rsid w:val="009F5943"/>
    <w:rsid w:val="00A00B96"/>
    <w:rsid w:val="00A054C1"/>
    <w:rsid w:val="00A2383C"/>
    <w:rsid w:val="00A25E70"/>
    <w:rsid w:val="00A30345"/>
    <w:rsid w:val="00A33765"/>
    <w:rsid w:val="00A3591E"/>
    <w:rsid w:val="00A43166"/>
    <w:rsid w:val="00A44406"/>
    <w:rsid w:val="00A45373"/>
    <w:rsid w:val="00A51014"/>
    <w:rsid w:val="00A6270F"/>
    <w:rsid w:val="00A63269"/>
    <w:rsid w:val="00A731CA"/>
    <w:rsid w:val="00A76F8F"/>
    <w:rsid w:val="00A92377"/>
    <w:rsid w:val="00A96EDB"/>
    <w:rsid w:val="00AA2A30"/>
    <w:rsid w:val="00AA4A04"/>
    <w:rsid w:val="00AA7662"/>
    <w:rsid w:val="00AB29ED"/>
    <w:rsid w:val="00AB3531"/>
    <w:rsid w:val="00AB3669"/>
    <w:rsid w:val="00AB4B16"/>
    <w:rsid w:val="00AB757D"/>
    <w:rsid w:val="00AD30CF"/>
    <w:rsid w:val="00AD4C21"/>
    <w:rsid w:val="00AE399C"/>
    <w:rsid w:val="00AE4BD8"/>
    <w:rsid w:val="00AF50AC"/>
    <w:rsid w:val="00B00D8A"/>
    <w:rsid w:val="00B00EAD"/>
    <w:rsid w:val="00B10E77"/>
    <w:rsid w:val="00B114FC"/>
    <w:rsid w:val="00B14ED6"/>
    <w:rsid w:val="00B20C5E"/>
    <w:rsid w:val="00B25A0C"/>
    <w:rsid w:val="00B363EC"/>
    <w:rsid w:val="00B40276"/>
    <w:rsid w:val="00B41C53"/>
    <w:rsid w:val="00B4388F"/>
    <w:rsid w:val="00B463CD"/>
    <w:rsid w:val="00B50A7F"/>
    <w:rsid w:val="00B53F7E"/>
    <w:rsid w:val="00B57657"/>
    <w:rsid w:val="00B63237"/>
    <w:rsid w:val="00B6716A"/>
    <w:rsid w:val="00B74306"/>
    <w:rsid w:val="00B815D5"/>
    <w:rsid w:val="00B81705"/>
    <w:rsid w:val="00B818DC"/>
    <w:rsid w:val="00B8307E"/>
    <w:rsid w:val="00B83AAC"/>
    <w:rsid w:val="00B875C5"/>
    <w:rsid w:val="00B95127"/>
    <w:rsid w:val="00BA2F53"/>
    <w:rsid w:val="00BA5D50"/>
    <w:rsid w:val="00BA698E"/>
    <w:rsid w:val="00BC3868"/>
    <w:rsid w:val="00BC39E7"/>
    <w:rsid w:val="00BC4323"/>
    <w:rsid w:val="00BD17A5"/>
    <w:rsid w:val="00BD5DA5"/>
    <w:rsid w:val="00BF4D4D"/>
    <w:rsid w:val="00BF6E9F"/>
    <w:rsid w:val="00BF787B"/>
    <w:rsid w:val="00C01664"/>
    <w:rsid w:val="00C07EAA"/>
    <w:rsid w:val="00C11665"/>
    <w:rsid w:val="00C14390"/>
    <w:rsid w:val="00C143C0"/>
    <w:rsid w:val="00C20488"/>
    <w:rsid w:val="00C36F42"/>
    <w:rsid w:val="00C403FA"/>
    <w:rsid w:val="00C40757"/>
    <w:rsid w:val="00C43EE9"/>
    <w:rsid w:val="00C45094"/>
    <w:rsid w:val="00C50D2C"/>
    <w:rsid w:val="00C51E09"/>
    <w:rsid w:val="00C571C7"/>
    <w:rsid w:val="00C62CD0"/>
    <w:rsid w:val="00C6350E"/>
    <w:rsid w:val="00C64DE0"/>
    <w:rsid w:val="00C77487"/>
    <w:rsid w:val="00C801FB"/>
    <w:rsid w:val="00C84489"/>
    <w:rsid w:val="00C84716"/>
    <w:rsid w:val="00C87A8F"/>
    <w:rsid w:val="00C904BC"/>
    <w:rsid w:val="00C93F8F"/>
    <w:rsid w:val="00C960DC"/>
    <w:rsid w:val="00CB3523"/>
    <w:rsid w:val="00CB4022"/>
    <w:rsid w:val="00CB4244"/>
    <w:rsid w:val="00CB7291"/>
    <w:rsid w:val="00CC1AF9"/>
    <w:rsid w:val="00CC40E0"/>
    <w:rsid w:val="00CD20F4"/>
    <w:rsid w:val="00CD7696"/>
    <w:rsid w:val="00CE3737"/>
    <w:rsid w:val="00CE690D"/>
    <w:rsid w:val="00CF2422"/>
    <w:rsid w:val="00CF4D20"/>
    <w:rsid w:val="00CF51CA"/>
    <w:rsid w:val="00CF576B"/>
    <w:rsid w:val="00CF5995"/>
    <w:rsid w:val="00CF6343"/>
    <w:rsid w:val="00D02C75"/>
    <w:rsid w:val="00D058D0"/>
    <w:rsid w:val="00D10E22"/>
    <w:rsid w:val="00D11323"/>
    <w:rsid w:val="00D13D2C"/>
    <w:rsid w:val="00D178A3"/>
    <w:rsid w:val="00D207C6"/>
    <w:rsid w:val="00D6122A"/>
    <w:rsid w:val="00D63D7B"/>
    <w:rsid w:val="00D647E0"/>
    <w:rsid w:val="00D72BB5"/>
    <w:rsid w:val="00D73D9E"/>
    <w:rsid w:val="00D7469C"/>
    <w:rsid w:val="00D82753"/>
    <w:rsid w:val="00D87F05"/>
    <w:rsid w:val="00D91246"/>
    <w:rsid w:val="00D916A4"/>
    <w:rsid w:val="00DA2F58"/>
    <w:rsid w:val="00DB2BDC"/>
    <w:rsid w:val="00DB4F48"/>
    <w:rsid w:val="00DC01C2"/>
    <w:rsid w:val="00DC2F94"/>
    <w:rsid w:val="00DC7BE2"/>
    <w:rsid w:val="00DD2C45"/>
    <w:rsid w:val="00DD3D9E"/>
    <w:rsid w:val="00DD7908"/>
    <w:rsid w:val="00DE0D01"/>
    <w:rsid w:val="00DE62CA"/>
    <w:rsid w:val="00DF05BF"/>
    <w:rsid w:val="00DF146E"/>
    <w:rsid w:val="00DF42CE"/>
    <w:rsid w:val="00E127FE"/>
    <w:rsid w:val="00E3130C"/>
    <w:rsid w:val="00E347EE"/>
    <w:rsid w:val="00E40C22"/>
    <w:rsid w:val="00E41A00"/>
    <w:rsid w:val="00E425F1"/>
    <w:rsid w:val="00E47FB1"/>
    <w:rsid w:val="00E5221D"/>
    <w:rsid w:val="00E5707A"/>
    <w:rsid w:val="00E61FCF"/>
    <w:rsid w:val="00E63019"/>
    <w:rsid w:val="00E6364C"/>
    <w:rsid w:val="00E65794"/>
    <w:rsid w:val="00E7744F"/>
    <w:rsid w:val="00E77C27"/>
    <w:rsid w:val="00E82297"/>
    <w:rsid w:val="00E8588B"/>
    <w:rsid w:val="00E914EF"/>
    <w:rsid w:val="00E94E58"/>
    <w:rsid w:val="00E953F0"/>
    <w:rsid w:val="00E95DFA"/>
    <w:rsid w:val="00EA0EB8"/>
    <w:rsid w:val="00EA40DD"/>
    <w:rsid w:val="00EC3268"/>
    <w:rsid w:val="00EC7DD2"/>
    <w:rsid w:val="00EC7F1D"/>
    <w:rsid w:val="00ED3411"/>
    <w:rsid w:val="00EF34F4"/>
    <w:rsid w:val="00EF36D5"/>
    <w:rsid w:val="00EF39FD"/>
    <w:rsid w:val="00F06842"/>
    <w:rsid w:val="00F06B17"/>
    <w:rsid w:val="00F107FD"/>
    <w:rsid w:val="00F12391"/>
    <w:rsid w:val="00F25A74"/>
    <w:rsid w:val="00F26DC9"/>
    <w:rsid w:val="00F300B8"/>
    <w:rsid w:val="00F3061E"/>
    <w:rsid w:val="00F34B2D"/>
    <w:rsid w:val="00F40ACB"/>
    <w:rsid w:val="00F44038"/>
    <w:rsid w:val="00F51178"/>
    <w:rsid w:val="00F51482"/>
    <w:rsid w:val="00F75230"/>
    <w:rsid w:val="00F752EE"/>
    <w:rsid w:val="00F75F3D"/>
    <w:rsid w:val="00F779B0"/>
    <w:rsid w:val="00F82253"/>
    <w:rsid w:val="00F8225A"/>
    <w:rsid w:val="00F8742B"/>
    <w:rsid w:val="00F941E5"/>
    <w:rsid w:val="00FB30ED"/>
    <w:rsid w:val="00FB64A8"/>
    <w:rsid w:val="00FB6B9D"/>
    <w:rsid w:val="00FC04D7"/>
    <w:rsid w:val="00FC2B29"/>
    <w:rsid w:val="00FC36CC"/>
    <w:rsid w:val="00FC4720"/>
    <w:rsid w:val="00FE3A5A"/>
    <w:rsid w:val="00FE5EBF"/>
    <w:rsid w:val="00FF2FEB"/>
    <w:rsid w:val="00FF36AD"/>
    <w:rsid w:val="00FF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77259A"/>
    <w:rPr>
      <w:color w:val="605E5C"/>
      <w:shd w:val="clear" w:color="auto" w:fill="E1DFDD"/>
    </w:rPr>
  </w:style>
  <w:style w:type="paragraph" w:customStyle="1" w:styleId="PSEText">
    <w:name w:val="PSE_Text"/>
    <w:basedOn w:val="Normal"/>
    <w:qFormat/>
    <w:rsid w:val="00A43166"/>
    <w:pPr>
      <w:widowControl w:val="0"/>
      <w:tabs>
        <w:tab w:val="left" w:pos="425"/>
      </w:tabs>
      <w:autoSpaceDE w:val="0"/>
      <w:autoSpaceDN w:val="0"/>
      <w:adjustRightInd w:val="0"/>
      <w:spacing w:line="264" w:lineRule="auto"/>
      <w:ind w:firstLine="425"/>
      <w:jc w:val="both"/>
    </w:pPr>
    <w:rPr>
      <w:rFonts w:ascii="Inter" w:eastAsiaTheme="minorHAnsi" w:hAnsi="Inter" w:cs="Cormorant Medium"/>
      <w:color w:val="000000"/>
      <w:sz w:val="18"/>
      <w:lang w:val="en-CA"/>
      <w14:numForm w14:val="lining"/>
    </w:rPr>
  </w:style>
  <w:style w:type="paragraph" w:customStyle="1" w:styleId="PSETableCaption">
    <w:name w:val="PSE_TableCaption"/>
    <w:basedOn w:val="PSEText"/>
    <w:next w:val="PSETableContent"/>
    <w:qFormat/>
    <w:rsid w:val="00A43166"/>
    <w:pPr>
      <w:spacing w:before="240" w:after="120"/>
      <w:ind w:firstLine="0"/>
    </w:pPr>
  </w:style>
  <w:style w:type="table" w:customStyle="1" w:styleId="PSETableFormat">
    <w:name w:val="PSE_TableFormat"/>
    <w:basedOn w:val="TableNormal"/>
    <w:uiPriority w:val="99"/>
    <w:rsid w:val="00A43166"/>
    <w:pPr>
      <w:widowControl w:val="0"/>
      <w:contextualSpacing/>
    </w:pPr>
    <w:rPr>
      <w:rFonts w:ascii="Constantia" w:eastAsiaTheme="minorHAnsi" w:hAnsi="Constantia" w:cstheme="minorBidi"/>
      <w:sz w:val="18"/>
      <w:szCs w:val="22"/>
      <w:lang w:val="en-CA" w:eastAsia="en-US"/>
      <w14:numForm w14:val="lining"/>
      <w14:numSpacing w14:val="tabular"/>
    </w:rPr>
    <w:tblPr>
      <w:tblBorders>
        <w:top w:val="single" w:sz="4" w:space="0" w:color="auto"/>
        <w:bottom w:val="single" w:sz="12" w:space="0" w:color="auto"/>
      </w:tblBorders>
    </w:tblPr>
    <w:tblStylePr w:type="firstRow">
      <w:rPr>
        <w:rFonts w:ascii="Constantia" w:hAnsi="Constantia"/>
        <w:sz w:val="18"/>
      </w:rPr>
    </w:tblStylePr>
  </w:style>
  <w:style w:type="paragraph" w:customStyle="1" w:styleId="PSETableContent">
    <w:name w:val="PSE_TableContent"/>
    <w:basedOn w:val="PSEText"/>
    <w:next w:val="PSEText"/>
    <w:qFormat/>
    <w:rsid w:val="00A43166"/>
    <w:pPr>
      <w:ind w:firstLine="0"/>
      <w:contextualSpacing/>
      <w:jc w:val="left"/>
    </w:pPr>
    <w:rPr>
      <w14:numSpacing w14:val="tabular"/>
    </w:rPr>
  </w:style>
  <w:style w:type="paragraph" w:customStyle="1" w:styleId="PSEEquation">
    <w:name w:val="PSE_Equation"/>
    <w:basedOn w:val="PSEText"/>
    <w:next w:val="PSEText"/>
    <w:qFormat/>
    <w:rsid w:val="00B818DC"/>
    <w:pPr>
      <w:tabs>
        <w:tab w:val="clear" w:pos="425"/>
        <w:tab w:val="right" w:pos="510"/>
      </w:tabs>
      <w:spacing w:before="120" w:after="120"/>
      <w:jc w:val="center"/>
    </w:pPr>
  </w:style>
  <w:style w:type="character" w:styleId="PlaceholderText">
    <w:name w:val="Placeholder Text"/>
    <w:basedOn w:val="DefaultParagraphFont"/>
    <w:uiPriority w:val="99"/>
    <w:semiHidden/>
    <w:rsid w:val="007A2113"/>
    <w:rPr>
      <w:color w:val="666666"/>
    </w:rPr>
  </w:style>
  <w:style w:type="table" w:styleId="TableGrid">
    <w:name w:val="Table Grid"/>
    <w:basedOn w:val="TableNormal"/>
    <w:rsid w:val="0020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7997">
      <w:bodyDiv w:val="1"/>
      <w:marLeft w:val="0"/>
      <w:marRight w:val="0"/>
      <w:marTop w:val="0"/>
      <w:marBottom w:val="0"/>
      <w:divBdr>
        <w:top w:val="none" w:sz="0" w:space="0" w:color="auto"/>
        <w:left w:val="none" w:sz="0" w:space="0" w:color="auto"/>
        <w:bottom w:val="none" w:sz="0" w:space="0" w:color="auto"/>
        <w:right w:val="none" w:sz="0" w:space="0" w:color="auto"/>
      </w:divBdr>
      <w:divsChild>
        <w:div w:id="553279219">
          <w:marLeft w:val="0"/>
          <w:marRight w:val="0"/>
          <w:marTop w:val="0"/>
          <w:marBottom w:val="0"/>
          <w:divBdr>
            <w:top w:val="single" w:sz="2" w:space="0" w:color="D9D9E3"/>
            <w:left w:val="single" w:sz="2" w:space="0" w:color="D9D9E3"/>
            <w:bottom w:val="single" w:sz="2" w:space="0" w:color="D9D9E3"/>
            <w:right w:val="single" w:sz="2" w:space="0" w:color="D9D9E3"/>
          </w:divBdr>
          <w:divsChild>
            <w:div w:id="214512201">
              <w:marLeft w:val="0"/>
              <w:marRight w:val="0"/>
              <w:marTop w:val="0"/>
              <w:marBottom w:val="0"/>
              <w:divBdr>
                <w:top w:val="single" w:sz="2" w:space="0" w:color="D9D9E3"/>
                <w:left w:val="single" w:sz="2" w:space="0" w:color="D9D9E3"/>
                <w:bottom w:val="single" w:sz="2" w:space="0" w:color="D9D9E3"/>
                <w:right w:val="single" w:sz="2" w:space="0" w:color="D9D9E3"/>
              </w:divBdr>
              <w:divsChild>
                <w:div w:id="410125573">
                  <w:marLeft w:val="0"/>
                  <w:marRight w:val="0"/>
                  <w:marTop w:val="0"/>
                  <w:marBottom w:val="0"/>
                  <w:divBdr>
                    <w:top w:val="single" w:sz="2" w:space="0" w:color="D9D9E3"/>
                    <w:left w:val="single" w:sz="2" w:space="0" w:color="D9D9E3"/>
                    <w:bottom w:val="single" w:sz="2" w:space="0" w:color="D9D9E3"/>
                    <w:right w:val="single" w:sz="2" w:space="0" w:color="D9D9E3"/>
                  </w:divBdr>
                  <w:divsChild>
                    <w:div w:id="328095230">
                      <w:marLeft w:val="0"/>
                      <w:marRight w:val="0"/>
                      <w:marTop w:val="0"/>
                      <w:marBottom w:val="0"/>
                      <w:divBdr>
                        <w:top w:val="single" w:sz="2" w:space="0" w:color="D9D9E3"/>
                        <w:left w:val="single" w:sz="2" w:space="0" w:color="D9D9E3"/>
                        <w:bottom w:val="single" w:sz="2" w:space="0" w:color="D9D9E3"/>
                        <w:right w:val="single" w:sz="2" w:space="0" w:color="D9D9E3"/>
                      </w:divBdr>
                      <w:divsChild>
                        <w:div w:id="27415205">
                          <w:marLeft w:val="0"/>
                          <w:marRight w:val="0"/>
                          <w:marTop w:val="0"/>
                          <w:marBottom w:val="0"/>
                          <w:divBdr>
                            <w:top w:val="single" w:sz="2" w:space="0" w:color="D9D9E3"/>
                            <w:left w:val="single" w:sz="2" w:space="0" w:color="D9D9E3"/>
                            <w:bottom w:val="single" w:sz="2" w:space="0" w:color="D9D9E3"/>
                            <w:right w:val="single" w:sz="2" w:space="0" w:color="D9D9E3"/>
                          </w:divBdr>
                          <w:divsChild>
                            <w:div w:id="2020426583">
                              <w:marLeft w:val="0"/>
                              <w:marRight w:val="0"/>
                              <w:marTop w:val="100"/>
                              <w:marBottom w:val="100"/>
                              <w:divBdr>
                                <w:top w:val="single" w:sz="2" w:space="0" w:color="D9D9E3"/>
                                <w:left w:val="single" w:sz="2" w:space="0" w:color="D9D9E3"/>
                                <w:bottom w:val="single" w:sz="2" w:space="0" w:color="D9D9E3"/>
                                <w:right w:val="single" w:sz="2" w:space="0" w:color="D9D9E3"/>
                              </w:divBdr>
                              <w:divsChild>
                                <w:div w:id="81925184">
                                  <w:marLeft w:val="0"/>
                                  <w:marRight w:val="0"/>
                                  <w:marTop w:val="0"/>
                                  <w:marBottom w:val="0"/>
                                  <w:divBdr>
                                    <w:top w:val="single" w:sz="2" w:space="0" w:color="D9D9E3"/>
                                    <w:left w:val="single" w:sz="2" w:space="0" w:color="D9D9E3"/>
                                    <w:bottom w:val="single" w:sz="2" w:space="0" w:color="D9D9E3"/>
                                    <w:right w:val="single" w:sz="2" w:space="0" w:color="D9D9E3"/>
                                  </w:divBdr>
                                  <w:divsChild>
                                    <w:div w:id="1297833580">
                                      <w:marLeft w:val="0"/>
                                      <w:marRight w:val="0"/>
                                      <w:marTop w:val="0"/>
                                      <w:marBottom w:val="0"/>
                                      <w:divBdr>
                                        <w:top w:val="single" w:sz="2" w:space="0" w:color="D9D9E3"/>
                                        <w:left w:val="single" w:sz="2" w:space="0" w:color="D9D9E3"/>
                                        <w:bottom w:val="single" w:sz="2" w:space="0" w:color="D9D9E3"/>
                                        <w:right w:val="single" w:sz="2" w:space="0" w:color="D9D9E3"/>
                                      </w:divBdr>
                                      <w:divsChild>
                                        <w:div w:id="492380418">
                                          <w:marLeft w:val="0"/>
                                          <w:marRight w:val="0"/>
                                          <w:marTop w:val="0"/>
                                          <w:marBottom w:val="0"/>
                                          <w:divBdr>
                                            <w:top w:val="single" w:sz="2" w:space="0" w:color="D9D9E3"/>
                                            <w:left w:val="single" w:sz="2" w:space="0" w:color="D9D9E3"/>
                                            <w:bottom w:val="single" w:sz="2" w:space="0" w:color="D9D9E3"/>
                                            <w:right w:val="single" w:sz="2" w:space="0" w:color="D9D9E3"/>
                                          </w:divBdr>
                                          <w:divsChild>
                                            <w:div w:id="1065955512">
                                              <w:marLeft w:val="0"/>
                                              <w:marRight w:val="0"/>
                                              <w:marTop w:val="0"/>
                                              <w:marBottom w:val="0"/>
                                              <w:divBdr>
                                                <w:top w:val="single" w:sz="2" w:space="0" w:color="D9D9E3"/>
                                                <w:left w:val="single" w:sz="2" w:space="0" w:color="D9D9E3"/>
                                                <w:bottom w:val="single" w:sz="2" w:space="0" w:color="D9D9E3"/>
                                                <w:right w:val="single" w:sz="2" w:space="0" w:color="D9D9E3"/>
                                              </w:divBdr>
                                              <w:divsChild>
                                                <w:div w:id="716781440">
                                                  <w:marLeft w:val="0"/>
                                                  <w:marRight w:val="0"/>
                                                  <w:marTop w:val="0"/>
                                                  <w:marBottom w:val="0"/>
                                                  <w:divBdr>
                                                    <w:top w:val="single" w:sz="2" w:space="0" w:color="D9D9E3"/>
                                                    <w:left w:val="single" w:sz="2" w:space="0" w:color="D9D9E3"/>
                                                    <w:bottom w:val="single" w:sz="2" w:space="0" w:color="D9D9E3"/>
                                                    <w:right w:val="single" w:sz="2" w:space="0" w:color="D9D9E3"/>
                                                  </w:divBdr>
                                                  <w:divsChild>
                                                    <w:div w:id="1608078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645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D27735C85D4CB6BDA1421A9400ED" ma:contentTypeVersion="11" ma:contentTypeDescription="Create a new document." ma:contentTypeScope="" ma:versionID="4b5b92c00c4668af3a5974453e5f04fc">
  <xsd:schema xmlns:xsd="http://www.w3.org/2001/XMLSchema" xmlns:xs="http://www.w3.org/2001/XMLSchema" xmlns:p="http://schemas.microsoft.com/office/2006/metadata/properties" xmlns:ns3="2b9a3864-263c-42bb-bff6-e82130cbf983" targetNamespace="http://schemas.microsoft.com/office/2006/metadata/properties" ma:root="true" ma:fieldsID="a06f808cccfd87267dc4751181785f22" ns3:_="">
    <xsd:import namespace="2b9a3864-263c-42bb-bff6-e82130cb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a3864-263c-42bb-bff6-e82130cb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79F9-594D-4735-9547-F5FE8DFBB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a3864-263c-42bb-bff6-e82130cb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E2031-9F6E-48A5-A102-C94295E47EA9}">
  <ds:schemaRefs>
    <ds:schemaRef ds:uri="http://schemas.microsoft.com/sharepoint/v3/contenttype/forms"/>
  </ds:schemaRefs>
</ds:datastoreItem>
</file>

<file path=customXml/itemProps3.xml><?xml version="1.0" encoding="utf-8"?>
<ds:datastoreItem xmlns:ds="http://schemas.openxmlformats.org/officeDocument/2006/customXml" ds:itemID="{AC33364A-033F-4536-9548-77EB18D02872}">
  <ds:schemaRefs>
    <ds:schemaRef ds:uri="http://purl.org/dc/terms/"/>
    <ds:schemaRef ds:uri="http://schemas.microsoft.com/office/2006/documentManagement/types"/>
    <ds:schemaRef ds:uri="http://purl.org/dc/dcmitype/"/>
    <ds:schemaRef ds:uri="http://schemas.microsoft.com/office/infopath/2007/PartnerControls"/>
    <ds:schemaRef ds:uri="2b9a3864-263c-42bb-bff6-e82130cbf98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BC8E14-9799-49A3-A48C-BBE84859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TotalTime>
  <Pages>6</Pages>
  <Words>2633</Words>
  <Characters>62044</Characters>
  <Application>Microsoft Office Word</Application>
  <DocSecurity>0</DocSecurity>
  <Lines>517</Lines>
  <Paragraphs>129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64548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Oqbi, Manar Yousef Mohammad</cp:lastModifiedBy>
  <cp:revision>3</cp:revision>
  <cp:lastPrinted>2023-12-26T11:32:00Z</cp:lastPrinted>
  <dcterms:created xsi:type="dcterms:W3CDTF">2023-12-26T11:32:00Z</dcterms:created>
  <dcterms:modified xsi:type="dcterms:W3CDTF">2023-12-26T11:37:00Z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http://www.zotero.org/styles/journal-of-cleaner-production</vt:lpwstr>
  </property>
  <property fmtid="{D5CDD505-2E9C-101B-9397-08002B2CF9AE}" pid="25" name="Mendeley Recent Style Name 7_1">
    <vt:lpwstr>Journal of Cleaner Production</vt:lpwstr>
  </property>
  <property fmtid="{D5CDD505-2E9C-101B-9397-08002B2CF9AE}" pid="26" name="Mendeley Recent Style Id 8_1">
    <vt:lpwstr>http://www.zotero.org/styles/modern-humanities-research-association</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Id 9_1">
    <vt:lpwstr>http://www.zotero.org/styles/modern-language-association</vt:lpwstr>
  </property>
  <property fmtid="{D5CDD505-2E9C-101B-9397-08002B2CF9AE}" pid="29" name="Mendeley Recent Style Name 9_1">
    <vt:lpwstr>Modern Language Association 9th edition</vt:lpwstr>
  </property>
  <property fmtid="{D5CDD505-2E9C-101B-9397-08002B2CF9AE}" pid="30" name="Mendeley Document_1">
    <vt:lpwstr>True</vt:lpwstr>
  </property>
  <property fmtid="{D5CDD505-2E9C-101B-9397-08002B2CF9AE}" pid="31" name="Mendeley Unique User Id_1">
    <vt:lpwstr>1fdd390c-dadc-37a5-9da5-a701134c02be</vt:lpwstr>
  </property>
  <property fmtid="{D5CDD505-2E9C-101B-9397-08002B2CF9AE}" pid="32" name="Mendeley Citation Style_1">
    <vt:lpwstr>http://www.zotero.org/styles/journal-of-cleaner-production</vt:lpwstr>
  </property>
  <property fmtid="{D5CDD505-2E9C-101B-9397-08002B2CF9AE}" pid="33" name="ContentTypeId">
    <vt:lpwstr>0x010100020CD27735C85D4CB6BDA1421A9400ED</vt:lpwstr>
  </property>
</Properties>
</file>